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sz w:val="32"/>
          <w:szCs w:val="32"/>
        </w:rPr>
      </w:pPr>
      <w:r>
        <w:rPr>
          <w:rFonts w:hint="eastAsia" w:ascii="黑体" w:hAnsi="黑体" w:eastAsia="黑体" w:cs="黑体"/>
          <w:sz w:val="32"/>
          <w:szCs w:val="32"/>
        </w:rPr>
        <w:t>高等职校食品营养与检测专业教</w:t>
      </w:r>
      <w:r>
        <w:rPr>
          <w:rFonts w:hint="eastAsia" w:ascii="黑体" w:hAnsi="黑体" w:eastAsia="黑体" w:cs="黑体"/>
          <w:sz w:val="32"/>
          <w:szCs w:val="32"/>
          <w:lang w:eastAsia="zh-CN"/>
        </w:rPr>
        <w:t>学标准</w:t>
      </w:r>
    </w:p>
    <w:p>
      <w:pPr>
        <w:snapToGrid w:val="0"/>
        <w:spacing w:line="300" w:lineRule="auto"/>
        <w:rPr>
          <w:rFonts w:hint="eastAsia" w:ascii="宋体" w:hAnsi="宋体"/>
          <w:szCs w:val="21"/>
        </w:rPr>
      </w:pPr>
      <w:r>
        <w:rPr>
          <w:rFonts w:hint="eastAsia" w:ascii="宋体" w:hAnsi="宋体"/>
          <w:b/>
          <w:sz w:val="24"/>
        </w:rPr>
        <w:t xml:space="preserve">专业名称  </w:t>
      </w:r>
      <w:r>
        <w:rPr>
          <w:rFonts w:hint="eastAsia" w:ascii="宋体" w:hAnsi="宋体"/>
          <w:szCs w:val="21"/>
        </w:rPr>
        <w:t>食品营养与检测</w:t>
      </w:r>
    </w:p>
    <w:p>
      <w:pPr>
        <w:snapToGrid w:val="0"/>
        <w:spacing w:line="300" w:lineRule="auto"/>
        <w:rPr>
          <w:rFonts w:hint="eastAsia" w:ascii="宋体" w:hAnsi="宋体"/>
          <w:b/>
          <w:sz w:val="24"/>
        </w:rPr>
      </w:pPr>
    </w:p>
    <w:p>
      <w:pPr>
        <w:snapToGrid w:val="0"/>
        <w:spacing w:line="300" w:lineRule="auto"/>
        <w:rPr>
          <w:rFonts w:hint="eastAsia" w:ascii="宋体" w:hAnsi="宋体"/>
          <w:szCs w:val="21"/>
        </w:rPr>
      </w:pPr>
      <w:r>
        <w:rPr>
          <w:rFonts w:hint="eastAsia" w:ascii="宋体" w:hAnsi="宋体"/>
          <w:b/>
          <w:sz w:val="24"/>
        </w:rPr>
        <w:t xml:space="preserve">专业代码  </w:t>
      </w:r>
      <w:r>
        <w:rPr>
          <w:rFonts w:hint="eastAsia" w:ascii="宋体" w:hAnsi="宋体"/>
          <w:szCs w:val="21"/>
        </w:rPr>
        <w:t>610302</w:t>
      </w:r>
    </w:p>
    <w:p>
      <w:pPr>
        <w:snapToGrid w:val="0"/>
        <w:spacing w:line="300" w:lineRule="auto"/>
        <w:rPr>
          <w:rFonts w:hint="eastAsia" w:ascii="宋体" w:hAnsi="宋体"/>
          <w:b/>
          <w:sz w:val="24"/>
        </w:rPr>
      </w:pPr>
    </w:p>
    <w:p>
      <w:pPr>
        <w:snapToGrid w:val="0"/>
        <w:spacing w:line="300" w:lineRule="auto"/>
        <w:rPr>
          <w:rFonts w:hint="eastAsia" w:ascii="宋体" w:hAnsi="宋体"/>
          <w:b/>
          <w:sz w:val="24"/>
        </w:rPr>
      </w:pPr>
      <w:r>
        <w:rPr>
          <w:rFonts w:hint="eastAsia" w:ascii="宋体" w:hAnsi="宋体"/>
          <w:b/>
          <w:sz w:val="24"/>
        </w:rPr>
        <w:t>招生对象</w:t>
      </w:r>
    </w:p>
    <w:p>
      <w:pPr>
        <w:ind w:firstLine="420"/>
        <w:rPr>
          <w:rFonts w:hint="eastAsia" w:ascii="宋体" w:hAnsi="宋体"/>
          <w:szCs w:val="21"/>
        </w:rPr>
      </w:pPr>
      <w:r>
        <w:rPr>
          <w:rFonts w:hint="eastAsia" w:ascii="宋体" w:hAnsi="宋体"/>
          <w:szCs w:val="21"/>
          <w:lang w:eastAsia="zh-CN"/>
        </w:rPr>
        <w:t>普通</w:t>
      </w:r>
      <w:r>
        <w:rPr>
          <w:rFonts w:hint="eastAsia" w:ascii="宋体" w:hAnsi="宋体"/>
          <w:szCs w:val="21"/>
        </w:rPr>
        <w:t>高中毕业生</w:t>
      </w:r>
      <w:r>
        <w:rPr>
          <w:rFonts w:hint="eastAsia" w:ascii="宋体" w:hAnsi="宋体"/>
          <w:szCs w:val="21"/>
          <w:lang w:val="en-US" w:eastAsia="zh-CN"/>
        </w:rPr>
        <w:t>/中等职学校毕业生</w:t>
      </w:r>
    </w:p>
    <w:p>
      <w:pPr>
        <w:snapToGrid w:val="0"/>
        <w:spacing w:line="300" w:lineRule="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学制与学历</w:t>
      </w:r>
    </w:p>
    <w:p>
      <w:pPr>
        <w:snapToGrid w:val="0"/>
        <w:spacing w:line="300" w:lineRule="auto"/>
        <w:ind w:left="0" w:leftChars="0" w:firstLine="420" w:firstLineChars="20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spacing w:line="300" w:lineRule="auto"/>
        <w:ind w:left="0" w:leftChars="0" w:firstLine="420" w:firstLineChars="200"/>
        <w:rPr>
          <w:rFonts w:hint="eastAsia" w:ascii="宋体" w:hAnsi="宋体"/>
          <w:szCs w:val="21"/>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就业面向</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一、初始岗位群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从事食品产业链质量控制与安全管理、食品检验、公共营养服务与管理等相关岗位的基础性工作。 </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主要职业岗位群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.食品检验岗位群。主要从事食品原辅料、半成品和成品检测工作，如食品检验工、畜禽产品检验工、粮油质量检验工、水产品质量检验员、包装材料检验工、饲料检验工等。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.食品质量安全管理岗位群。主要从事食品产业链质量与安全控制管理的有关岗位，</w:t>
      </w:r>
      <w:r>
        <w:rPr>
          <w:rFonts w:hint="eastAsia" w:asciiTheme="minorEastAsia" w:hAnsiTheme="minorEastAsia" w:eastAsiaTheme="minorEastAsia" w:cstheme="minorEastAsia"/>
          <w:sz w:val="21"/>
          <w:szCs w:val="21"/>
          <w:lang w:eastAsia="zh-CN"/>
        </w:rPr>
        <w:t>如</w:t>
      </w:r>
      <w:r>
        <w:rPr>
          <w:rFonts w:hint="eastAsia" w:asciiTheme="minorEastAsia" w:hAnsiTheme="minorEastAsia" w:eastAsiaTheme="minorEastAsia" w:cstheme="minorEastAsia"/>
          <w:sz w:val="21"/>
          <w:szCs w:val="21"/>
        </w:rPr>
        <w:t>：质量管理员、食品安全管理员、餐饮服务食品安全管理员等。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.公共营养服务与管理岗位群。主要从事餐饮业、医院、学校、社区等的有关营养服务岗位工作，如公共营养师、营养配餐员等。</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相近职业岗位群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.食品生产加工岗位群。主要从事食品产品生产加工的有关岗位，如乳品、冷食品及罐头、饮料制作人员，酿酒、食品添加剂及调味品制作人员，粮油食品制作人员，肉、蛋食品加工人员等。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.食品流通岗位群。从事食品验收、贮运、保藏等工作岗位，如商品监督员、推销员、采购员、营业员、冷藏工、保管员等。</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二、发展岗位群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食品检验人员，如食品检验工（高级工）（1年～2年）、食品检验工（技师）（3年～5年）。</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食品产业链质量工程技术人员，如质量工程师（初级）（1年～3年）、质量工程师（中级）（5年～8年）等。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食品产业链食品安全管理人员，如食品安全师（助理）（1年～3年）、食品安全师（中级）（5年～8年）；餐饮服务食品安全管理员（中级）（1年～2年）、餐饮服务食品安全管理员（高级）（3年～5年）等。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中小型企业的食品工程技术人员，如技术员（1年～3年）、工程师（5年～8年）；“管理(工业)工程技术人员”，如车间主任（3年～5年）、部门主管（5年～8年）等。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1"/>
        <w:rPr>
          <w:rFonts w:hint="eastAsia"/>
          <w:sz w:val="24"/>
          <w:szCs w:val="24"/>
        </w:rPr>
      </w:pPr>
      <w:r>
        <w:rPr>
          <w:rFonts w:hint="eastAsia"/>
          <w:sz w:val="24"/>
          <w:szCs w:val="24"/>
        </w:rPr>
        <w:t>培养目标与规格</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人才</w:t>
      </w:r>
      <w:r>
        <w:rPr>
          <w:rFonts w:hint="eastAsia" w:asciiTheme="minorEastAsia" w:hAnsiTheme="minorEastAsia" w:eastAsiaTheme="minorEastAsia" w:cstheme="minorEastAsia"/>
          <w:sz w:val="21"/>
          <w:szCs w:val="21"/>
        </w:rPr>
        <w:t>培养目标</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养德、智、体等全面发展，具有良好职业道德和法制观念，具备扎实的职业发展基础和基本职业素质，掌握食品质量安全检验检测、营养指导的基本知识和综合职业能力，从事食品产业链生产经营相关环节食品检验、质量安全管理、营养指导与管理等第一线工作的高端技能型专门人才。</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规格</w:t>
      </w:r>
      <w:r>
        <w:rPr>
          <w:rFonts w:hint="eastAsia" w:asciiTheme="minorEastAsia" w:hAnsiTheme="minorEastAsia" w:eastAsiaTheme="minorEastAsia" w:cstheme="minorEastAsia"/>
          <w:sz w:val="21"/>
          <w:szCs w:val="21"/>
        </w:rPr>
        <w:t>要求</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知识要求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具有必备的政治理论、数理基础，以及社会与人文知识。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具有电工与电子、计算机应用、分析检验仪器维护与使用的基本知识。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具有基础化学、分析化学、食品应用化学、食品微生物基本知识。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掌握食品、生物制品等的理化检验、微生物检验和感官检验的基本理论知识。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掌握食品营养与健康、营养指导与管理的基本理论知识。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具有食品生产、储运、保藏、市场流通经营的基本知识。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7</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熟悉食品安全法规与标准，掌握食品质量管理与安全控制的专业知识。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了解食品行业发展动态，具有食品企业经营运作的相关管理知识。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具有本专业所必需的公共英语和职业英语知识。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具有资源节约、环境保护、清洁生产、安全生产的观念及基本知识。</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能力要求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具有采集样品和处理样品的能力。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具有应用化学分析与物理分析的知识与方法对样品进行理化检验的能力。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具有应用生物学分析方法对样品进行微生物检验与分析的能力。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具有进行食品感官检验的能力。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具有对检测结果进行分析和编制检测报告的能力。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初步具有计量器具管理、常规分析检测仪器的保养维护能力。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应用食品安全与质量控制技术对生产过程进行评价监控的能力。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具有公众膳食营养指导的基本能力。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具有较强的自学能力、获取技能能力等可持续发展能力。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能借助互联网、工具书阅读翻译本专业英文资料，具有信息收集、处理的基本能力。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具有基本数学运算、数据统计及分析能力。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具备编制简单的工作报告、技术文件等文字运用能力。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具有解决问题能力和社会应变能力。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具有团队合作和人际交往能力、具有竞争意识和创新能力。</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素质要求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思想政治素质。热爱社会主义祖国，拥护党的基本路线、方针政策，懂得毛泽东思想、邓小平理论、“三个代表”思想和科学发展观的基本原理；具有社会主义荣辱观和为国家富强而奉献的责任感和集体主义精神，具有文明礼貌、助人为乐、爱护公物、遵纪守法的社会公德，具有尊老爱幼、团结合作、积极向上的道德情操；谦虚好学、崇尚科学文明，养成文明的生活习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科学人文素质。具有高等职业技术人员必备的人文、科学基础知识；具有确切的汉语语言、文字表达能力，具有一定的外语阅读、听说与查阅专业技术资料的能力；有联系实际、实事求是的科学态度；具有资源节约、爱护环境、清洁生产、安全生产的观念及基本知识；具有良好的文化、艺术修养等素质。</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职业素质。具备爱岗敬业、诚实守信、勤奋工作、奉献社会等职业道德，具有自立、竞争、效率、民主法制意识和开拓创新、艰苦创业精神。掌握从事本专业相关岗位工作的专业知识和职业技能，具备食品质量安全意识，具有较强的就业能力和初步的创业能力，具备较快适应相邻专业业务工作的基本能力与素质。具有较强的继续学习能力，具有解决问题能力，具有一定的创新能力，具有较好的与人合作和社会交往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身体心理素质。身体健康、心理健康、社会适应能力良好。具备一定的体育、健康和军事基本知识，掌握科学锻炼身体的基本方法和技能，受到必要的军事训练，达到国家规定的大学生体质健康标准和军事训练合格标准。</w:t>
      </w:r>
    </w:p>
    <w:p>
      <w:pPr>
        <w:pStyle w:val="3"/>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三、主要职业岗位描述</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（一）食品检验人员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从事食品、食品添加剂的成品、半成品、原辅料和食品包装材料质量检验的人员。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2.包含工种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食品检验工、畜禽产品检验工、粮油质量检验工、水产品质量检验工、饲料检验工、包装材料检验工等。</w:t>
      </w:r>
    </w:p>
    <w:p>
      <w:pPr>
        <w:pageBreakBefore w:val="0"/>
        <w:widowControl w:val="0"/>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职业描述</w:t>
      </w:r>
    </w:p>
    <w:p>
      <w:pPr>
        <w:pageBreakBefore w:val="0"/>
        <w:widowControl w:val="0"/>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如食品检验工的主要工作包括：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（1）检验设备、器皿的准备。</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（2）培养基、溶液的配制。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（3）采样及/或检验样品的制备。</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（4）检验设备的使用与维护。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（5）感官指标检验。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（6）微生物学指标检验。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（7）食品理化指标检验。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（8）检验结果的分析。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（9）技术管理等工作。 </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（二）食品品鉴（评）人员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以感觉器官对食品的色泽、香气、滋味、体态等品质进行综合评价的人员。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2.包含工种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乳品评鉴员、评茶员、品酒师、调味品品评师等。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3.职业描述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如乳品评鉴师的主要工作内容：</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（1）对原料乳进行感官质量评价</w:t>
      </w:r>
      <w:r>
        <w:rPr>
          <w:rFonts w:hint="eastAsia" w:asciiTheme="minorEastAsia" w:hAnsiTheme="minorEastAsia" w:eastAsiaTheme="minorEastAsia" w:cstheme="minorEastAsia"/>
          <w:sz w:val="21"/>
          <w:szCs w:val="21"/>
          <w:lang w:eastAsia="zh-CN"/>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（2）对加工过程中的乳品进行感官质量分析。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（3）对储存过程中乳品的感官质量进行鉴定。</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（4）进行乳品分等分级的感官质量评价。</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（5）对新开发乳品的感官质量进行评价。</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（6）对乳品配料和工艺提出改进意见。 </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（三）营养指导人员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从事食物选择、食谱编制、营养评价、营养教育等公众营养工作和营养配餐的职业技术人员。</w:t>
      </w:r>
    </w:p>
    <w:p>
      <w:pPr>
        <w:pageBreakBefore w:val="0"/>
        <w:widowControl w:val="0"/>
        <w:numPr>
          <w:ilvl w:val="0"/>
          <w:numId w:val="1"/>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包含工种</w:t>
      </w:r>
    </w:p>
    <w:p>
      <w:pPr>
        <w:pageBreakBefore w:val="0"/>
        <w:widowControl w:val="0"/>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公共营养师、营养配餐员。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3.职业描述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公共营养师是从事公众膳食营养状况的评价与指导、营养与食品安全知识传播，促进国民健康工作的专业人员。主要工作包括：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（1）对目标人群进行营养配餐。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（2）营养成分计算。</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（3）提出营养改善措施。</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（4）营养及食品安全知识的宣教工作。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（5）与营养相关的饮食营养指导。</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（6）膳食营养状况调查和评价等工作。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营养配餐员是根据用餐人员的不同特点和要求，运用营养知识，配制符合营养要求餐饮产品的人员。主要工作包括：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（1）根据用餐人员的不同需要和食物的营养成分编制食谱和菜谱。</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（2）配餐制作。</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（四）食品质量安全管理人员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从事食品产业链质量与安全控制、管理、监督、检查、检验、分析、鉴定等的人员。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2.包含岗位：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食品安全管理员、食品质量管理员。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3.职业描述：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如食品安全管理员的主要工作包括：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（1）制定食品安全管理制度，并对执行情况进行督促检查。</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（2）制定、实施食品安全计划，检查记录生产经营过程的食品安全状况，及时控制纠正发现的危害。</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（3）管理食品安全检验工作。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（4）制定食品安全培训计划并组织实施，建立培训档案。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（5）对从业人员进行健康管理，督促患有有碍食品安全疾病和病症的人员调离相关岗位。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（6）建立健全食品安全管理档案，保存各种检查记录。</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（7）完成食品安全综合自查报告，配合食品安全监管部门进行的监督检查。</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（8）发生疑似食品安全事故时，及时报告，采取相应控制措施，配合监管部门调查处理。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（9）与保证食品安全有关的其他管理工作。</w:t>
      </w:r>
    </w:p>
    <w:p>
      <w:pPr>
        <w:pStyle w:val="6"/>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sz w:val="24"/>
          <w:szCs w:val="21"/>
        </w:rPr>
      </w:pPr>
      <w:r>
        <w:rPr>
          <w:rFonts w:hint="eastAsia"/>
          <w:sz w:val="24"/>
          <w:szCs w:val="21"/>
        </w:rPr>
        <w:t>四、职业核心能力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1.</w:t>
      </w:r>
      <w:r>
        <w:rPr>
          <w:rFonts w:ascii="宋体" w:hAnsi="宋体"/>
          <w:szCs w:val="21"/>
        </w:rPr>
        <w:t>食品检验</w:t>
      </w:r>
      <w:r>
        <w:rPr>
          <w:rFonts w:hint="eastAsia" w:ascii="宋体" w:hAnsi="宋体"/>
          <w:szCs w:val="21"/>
        </w:rPr>
        <w:t>检测</w:t>
      </w:r>
      <w:r>
        <w:rPr>
          <w:rFonts w:ascii="宋体" w:hAnsi="宋体"/>
          <w:szCs w:val="21"/>
        </w:rPr>
        <w:t>能力</w:t>
      </w:r>
      <w:r>
        <w:rPr>
          <w:rFonts w:hint="eastAsia" w:ascii="宋体" w:hAnsi="宋体"/>
          <w:szCs w:val="21"/>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2.</w:t>
      </w:r>
      <w:r>
        <w:rPr>
          <w:rFonts w:ascii="宋体" w:hAnsi="宋体"/>
          <w:szCs w:val="21"/>
        </w:rPr>
        <w:t>食品</w:t>
      </w:r>
      <w:r>
        <w:rPr>
          <w:rFonts w:hint="eastAsia" w:ascii="宋体" w:hAnsi="宋体"/>
          <w:szCs w:val="21"/>
        </w:rPr>
        <w:t>质量安全</w:t>
      </w:r>
      <w:r>
        <w:rPr>
          <w:rFonts w:ascii="宋体" w:hAnsi="宋体"/>
          <w:szCs w:val="21"/>
        </w:rPr>
        <w:t>控制</w:t>
      </w:r>
      <w:r>
        <w:rPr>
          <w:rFonts w:hint="eastAsia" w:ascii="宋体" w:hAnsi="宋体"/>
          <w:szCs w:val="21"/>
        </w:rPr>
        <w:t>与管理</w:t>
      </w:r>
      <w:r>
        <w:rPr>
          <w:rFonts w:ascii="宋体" w:hAnsi="宋体"/>
          <w:szCs w:val="21"/>
        </w:rPr>
        <w:t>能力</w:t>
      </w:r>
      <w:r>
        <w:rPr>
          <w:rFonts w:hint="eastAsia" w:ascii="宋体" w:hAnsi="宋体"/>
          <w:szCs w:val="21"/>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3.</w:t>
      </w:r>
      <w:r>
        <w:rPr>
          <w:rFonts w:ascii="宋体" w:hAnsi="宋体"/>
          <w:szCs w:val="21"/>
        </w:rPr>
        <w:t>公众营养</w:t>
      </w:r>
      <w:r>
        <w:rPr>
          <w:rFonts w:hint="eastAsia" w:ascii="宋体" w:hAnsi="宋体"/>
          <w:szCs w:val="21"/>
        </w:rPr>
        <w:t>指导和营养配餐能力。</w:t>
      </w:r>
    </w:p>
    <w:p>
      <w:pPr>
        <w:snapToGrid w:val="0"/>
        <w:spacing w:line="300" w:lineRule="auto"/>
        <w:ind w:firstLine="420" w:firstLineChars="200"/>
        <w:rPr>
          <w:rFonts w:hint="eastAsia" w:ascii="宋体" w:hAnsi="宋体"/>
          <w:szCs w:val="21"/>
        </w:rPr>
      </w:pPr>
    </w:p>
    <w:p>
      <w:pPr>
        <w:snapToGrid w:val="0"/>
        <w:spacing w:line="300" w:lineRule="auto"/>
        <w:ind w:firstLine="420" w:firstLineChars="200"/>
        <w:rPr>
          <w:rFonts w:hint="eastAsia" w:ascii="宋体" w:hAnsi="宋体"/>
          <w:szCs w:val="21"/>
        </w:rPr>
      </w:pP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2"/>
        <w:rPr>
          <w:rFonts w:hint="eastAsia"/>
          <w:sz w:val="24"/>
          <w:szCs w:val="24"/>
        </w:rPr>
      </w:pPr>
      <w:r>
        <w:rPr>
          <w:rFonts w:hint="eastAsia"/>
          <w:sz w:val="24"/>
          <w:szCs w:val="24"/>
        </w:rPr>
        <w:t>职业证书</w:t>
      </w:r>
    </w:p>
    <w:p>
      <w:pPr>
        <w:pStyle w:val="5"/>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一、要求取得的职业证书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本专业实行“双证书”制度，学生在毕业前应参加技能鉴定，并取得与核心职业岗位对接的一种职业资格证书，或针对职业核心能力的中级及以上职业技能证书。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根据国家技术职业就业准入制度的有关规定，建议学生取得食品检验工（中级及以上）职业资格证书。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val="0"/>
          <w:sz w:val="21"/>
          <w:szCs w:val="21"/>
        </w:rPr>
      </w:pPr>
      <w:r>
        <w:rPr>
          <w:rFonts w:hint="eastAsia" w:ascii="宋体" w:hAnsi="宋体"/>
          <w:b/>
          <w:bCs w:val="0"/>
          <w:sz w:val="21"/>
          <w:szCs w:val="21"/>
        </w:rPr>
        <w:t>二、建议取得的证书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依照国家职业分类标准，鼓励开展获得对学生就业有实际帮助的相关职业资格证书（中级），具体工种如：</w:t>
      </w:r>
      <w:r>
        <w:rPr>
          <w:rFonts w:ascii="宋体" w:hAnsi="宋体"/>
          <w:b w:val="0"/>
          <w:bCs/>
          <w:sz w:val="21"/>
          <w:szCs w:val="21"/>
        </w:rPr>
        <w:t>畜禽产品检验</w:t>
      </w:r>
      <w:r>
        <w:rPr>
          <w:rFonts w:hint="eastAsia" w:ascii="宋体" w:hAnsi="宋体"/>
          <w:b w:val="0"/>
          <w:bCs/>
          <w:sz w:val="21"/>
          <w:szCs w:val="21"/>
        </w:rPr>
        <w:t>工、</w:t>
      </w:r>
      <w:r>
        <w:rPr>
          <w:rFonts w:ascii="宋体" w:hAnsi="宋体"/>
          <w:b w:val="0"/>
          <w:bCs/>
          <w:sz w:val="21"/>
          <w:szCs w:val="21"/>
        </w:rPr>
        <w:t>粮油质量检验</w:t>
      </w:r>
      <w:r>
        <w:rPr>
          <w:rFonts w:hint="eastAsia" w:ascii="宋体" w:hAnsi="宋体"/>
          <w:b w:val="0"/>
          <w:bCs/>
          <w:sz w:val="21"/>
          <w:szCs w:val="21"/>
        </w:rPr>
        <w:t>工、</w:t>
      </w:r>
      <w:r>
        <w:rPr>
          <w:rFonts w:ascii="宋体" w:hAnsi="宋体"/>
          <w:b w:val="0"/>
          <w:bCs/>
          <w:sz w:val="21"/>
          <w:szCs w:val="21"/>
        </w:rPr>
        <w:t>水产品质量检验</w:t>
      </w:r>
      <w:r>
        <w:rPr>
          <w:rFonts w:hint="eastAsia" w:ascii="宋体" w:hAnsi="宋体"/>
          <w:b w:val="0"/>
          <w:bCs/>
          <w:sz w:val="21"/>
          <w:szCs w:val="21"/>
        </w:rPr>
        <w:t>工、乳品评鉴员、评茶员、调味品</w:t>
      </w:r>
      <w:r>
        <w:rPr>
          <w:rFonts w:ascii="宋体" w:hAnsi="宋体"/>
          <w:b w:val="0"/>
          <w:bCs/>
          <w:sz w:val="21"/>
          <w:szCs w:val="21"/>
        </w:rPr>
        <w:t>品评师</w:t>
      </w:r>
      <w:r>
        <w:rPr>
          <w:rFonts w:hint="eastAsia" w:ascii="宋体" w:hAnsi="宋体"/>
          <w:b w:val="0"/>
          <w:bCs/>
          <w:sz w:val="21"/>
          <w:szCs w:val="21"/>
        </w:rPr>
        <w:t>、品酒师，公共营养师、营养配餐员、食品安全师（助理）、质量工程师（初级）、报检员，及饲料检验工、烟草检验工、包装材料检验工、化学检验工等。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mc:AlternateContent>
          <mc:Choice Requires="wps">
            <w:drawing>
              <wp:anchor distT="0" distB="0" distL="114300" distR="114300" simplePos="0" relativeHeight="251689984" behindDoc="0" locked="0" layoutInCell="1" allowOverlap="1">
                <wp:simplePos x="0" y="0"/>
                <wp:positionH relativeFrom="column">
                  <wp:posOffset>7886700</wp:posOffset>
                </wp:positionH>
                <wp:positionV relativeFrom="paragraph">
                  <wp:posOffset>891540</wp:posOffset>
                </wp:positionV>
                <wp:extent cx="635" cy="396240"/>
                <wp:effectExtent l="4445" t="0" r="10160" b="0"/>
                <wp:wrapNone/>
                <wp:docPr id="1" name="直线 2"/>
                <wp:cNvGraphicFramePr/>
                <a:graphic xmlns:a="http://schemas.openxmlformats.org/drawingml/2006/main">
                  <a:graphicData uri="http://schemas.microsoft.com/office/word/2010/wordprocessingShape">
                    <wps:wsp>
                      <wps:cNvCnPr/>
                      <wps:spPr>
                        <a:xfrm flipV="1">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621pt;margin-top:70.2pt;height:31.2pt;width:0.05pt;z-index:251689984;mso-width-relative:page;mso-height-relative:page;" filled="f" stroked="t" coordsize="21600,21600" o:gfxdata="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XbCb2AAAAA0BAAAPAAAAAAAAAAEA&#10;IAAAACIAAABkcnMvZG93bnJldi54bWxQSwECFAAUAAAACACHTuJAdUcHQdYBAACYAwAADgAAAAAA&#10;AAABACAAAAAnAQAAZHJzL2Uyb0RvYy54bWxQSwUGAAAAAAYABgBZAQAAbwUAAAAA&#10;">
                <v:fill on="f" focussize="0,0"/>
                <v:stroke color="#000000" joinstyle="round"/>
                <v:imagedata o:title=""/>
                <o:lock v:ext="edit" aspectratio="f"/>
              </v:line>
            </w:pict>
          </mc:Fallback>
        </mc:AlternateConten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2"/>
        <w:rPr>
          <w:rFonts w:hint="eastAsia"/>
          <w:sz w:val="24"/>
          <w:szCs w:val="24"/>
        </w:rPr>
      </w:pPr>
      <w:r>
        <w:rPr>
          <w:rFonts w:hint="eastAsia"/>
          <w:sz w:val="24"/>
          <w:szCs w:val="24"/>
        </w:rPr>
        <w:t>课程体系与核心课程（教学内容）</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val="0"/>
          <w:sz w:val="21"/>
          <w:szCs w:val="21"/>
        </w:rPr>
      </w:pPr>
      <w:r>
        <w:rPr>
          <w:rFonts w:hint="eastAsia" w:ascii="宋体" w:hAnsi="宋体"/>
          <w:b/>
          <w:bCs w:val="0"/>
          <w:sz w:val="21"/>
          <w:szCs w:val="21"/>
        </w:rPr>
        <w:t>一、课程体系设计思想</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以食品行业企业技术标准或规范为依据，紧贴行业或产业领域的最新发展变化，围绕高端技能型人才培养目标，参照对接职业岗位（群）任职要求，通过工作任务与职业能力分析设计课程体系结构。依据国家职业标准，结合区域经济及企业职业岗位的需求，确定课程教学内容。根据招生对象，采用模块化、层次化和综合化等多种课程模式，优化课程结构，合理、科学、均衡地设置学习领域。形成以“工学结合”为基础、以“教、学、做、用”相结合为特色的职业技术课程和职业素质基础课程两个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高等职业教育食品类专业的课程结构可设计为学习领域、课程（项目/任务）、模块（单元）三个层次。</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val="en-US" w:eastAsia="zh-CN"/>
        </w:rPr>
        <w:t>1.</w:t>
      </w:r>
      <w:r>
        <w:rPr>
          <w:rFonts w:hint="eastAsia" w:ascii="宋体" w:hAnsi="宋体"/>
          <w:b w:val="0"/>
          <w:bCs/>
          <w:sz w:val="21"/>
          <w:szCs w:val="21"/>
        </w:rPr>
        <w:t>职业素质基础课程体系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职业素质基础课程体系应包括社会（公共）素质和职业技术基础等学习领域课程。</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eastAsia="zh-CN"/>
        </w:rPr>
        <w:t>（</w:t>
      </w:r>
      <w:r>
        <w:rPr>
          <w:rFonts w:hint="eastAsia" w:ascii="宋体" w:hAnsi="宋体"/>
          <w:b w:val="0"/>
          <w:bCs/>
          <w:sz w:val="21"/>
          <w:szCs w:val="21"/>
          <w:lang w:val="en-US" w:eastAsia="zh-CN"/>
        </w:rPr>
        <w:t>1</w:t>
      </w:r>
      <w:r>
        <w:rPr>
          <w:rFonts w:hint="eastAsia" w:ascii="宋体" w:hAnsi="宋体"/>
          <w:b w:val="0"/>
          <w:bCs/>
          <w:sz w:val="21"/>
          <w:szCs w:val="21"/>
          <w:lang w:eastAsia="zh-CN"/>
        </w:rPr>
        <w:t>）</w:t>
      </w:r>
      <w:r>
        <w:rPr>
          <w:rFonts w:hint="eastAsia" w:ascii="宋体" w:hAnsi="宋体"/>
          <w:b w:val="0"/>
          <w:bCs/>
          <w:sz w:val="21"/>
          <w:szCs w:val="21"/>
        </w:rPr>
        <w:t>社会（公共）素质课</w:t>
      </w:r>
      <w:r>
        <w:rPr>
          <w:rFonts w:hint="eastAsia" w:ascii="宋体" w:hAnsi="宋体"/>
          <w:b w:val="0"/>
          <w:bCs/>
          <w:sz w:val="21"/>
          <w:szCs w:val="21"/>
          <w:lang w:eastAsia="zh-CN"/>
        </w:rPr>
        <w:t>，</w:t>
      </w:r>
      <w:r>
        <w:rPr>
          <w:rFonts w:hint="eastAsia" w:ascii="宋体" w:hAnsi="宋体"/>
          <w:b w:val="0"/>
          <w:bCs/>
          <w:sz w:val="21"/>
          <w:szCs w:val="21"/>
        </w:rPr>
        <w:t>是针对高职学生应具备的思想政治道德、文化、科学与人文、体育军事、心理等社会素质培养设置的课程，包括思想政治理论、体育、大学生心理健康教育、军事理论与军事技能训练、职业发展与就业指导等必修课程，以及大学语文、公共艺术等选修课程。其任务是引导学生树立正确的世界观、人生观和价值观，提高学生思想政治素质、职业道德水平和人文素养。必修课程的设置应达到教育部和地方教育主管部门规定的基本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eastAsia="zh-CN"/>
        </w:rPr>
        <w:t>（</w:t>
      </w:r>
      <w:r>
        <w:rPr>
          <w:rFonts w:hint="eastAsia" w:ascii="宋体" w:hAnsi="宋体"/>
          <w:b w:val="0"/>
          <w:bCs/>
          <w:sz w:val="21"/>
          <w:szCs w:val="21"/>
          <w:lang w:val="en-US" w:eastAsia="zh-CN"/>
        </w:rPr>
        <w:t>2</w:t>
      </w:r>
      <w:r>
        <w:rPr>
          <w:rFonts w:hint="eastAsia" w:ascii="宋体" w:hAnsi="宋体"/>
          <w:b w:val="0"/>
          <w:bCs/>
          <w:sz w:val="21"/>
          <w:szCs w:val="21"/>
          <w:lang w:eastAsia="zh-CN"/>
        </w:rPr>
        <w:t>）</w:t>
      </w:r>
      <w:r>
        <w:rPr>
          <w:rFonts w:hint="eastAsia" w:ascii="宋体" w:hAnsi="宋体"/>
          <w:b w:val="0"/>
          <w:bCs/>
          <w:sz w:val="21"/>
          <w:szCs w:val="21"/>
        </w:rPr>
        <w:t>职业技术基础课。是为本专业学生工程技术和职业素质培养而设置的基础课程。食品类专业可选择设置的课程主要有：数理统计、计算机应用基础、食品职业英语、化学基础与分析技术、食品应用化学等必修课程，以及食品市场营销、食品企业管理等管理类选修课。</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各校还应根据需要，开设安全教育、节能减排、环境保护、人口资源、现代科学技术等科学素质教育类选修课程或专题讲座（活动）。同时，注重人文社会科学教育与职业技术教育相结合，教学内容改革与教学方法、教学手段改革相结合，课内课外相结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val="en-US" w:eastAsia="zh-CN"/>
        </w:rPr>
        <w:t>2.</w:t>
      </w:r>
      <w:r>
        <w:rPr>
          <w:rFonts w:hint="eastAsia" w:ascii="宋体" w:hAnsi="宋体"/>
          <w:b w:val="0"/>
          <w:bCs/>
          <w:sz w:val="21"/>
          <w:szCs w:val="21"/>
        </w:rPr>
        <w:t>职业技术课程体系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术（技能）课程是为培养学生掌握必要的专业知识和基本职业技能，提高学生就业、创业能力和适应职业变化的能力而设置的应用性或技能型课程。食品专业职业技能课程体系建立应根据本专业的人才培养目标，围绕技术领域和职业岗位（群）的任职要求进行系统设计，突出课程的职业性、实践性和开放性，实现课程内容和职业资格标准的融通。</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本专业职业技术课程体系是以“食品检验技术”学习领域课程为主，“营养与餐饮管理”、“食品质量安全”等学习领域课程为辅来构建。主要核心课程可设置：食品微生物检验技术、食品理化检验技术、食品仪器分析技术、食品感官检验技术、食品营养与健康、食品安全与质量管理等，其他必修课程可选食品检疫检验技术、食品检测质量控制与管理、电工与电子技术基础等。各校可依据所在区域经济和食品行业技术领域发展需求以及办学特色，增添或删减专业核心课程。</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术课按职业岗位对知识、能力的要求，可分为应用型或技能型两类课程；根据构建课程的载体，课程可以是按照产品、服务的典型工作过程、工艺流程来构建，也可以是根据具体职业岗位的项目任务、单元操作技术和技能来构建，也可以是二者的组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术课程体系可以是采用基础平台加专门化学习领域的课程结构，也可以是基础平台加专业核心学习领域及拓展领域学习领域的课程结构。专业技能课程教学应根据培养目标、教学内容和学生的学习特点，采取灵活多样的教学方法。</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val="en-US" w:eastAsia="zh-CN"/>
        </w:rPr>
        <w:t>3.</w:t>
      </w:r>
      <w:r>
        <w:rPr>
          <w:rFonts w:hint="eastAsia" w:ascii="宋体" w:hAnsi="宋体"/>
          <w:b w:val="0"/>
          <w:bCs/>
          <w:sz w:val="21"/>
          <w:szCs w:val="21"/>
        </w:rPr>
        <w:t>实践教学环节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实践教学应突出校企合作、工学结合特色，培养学生实践技能，与国家职业技能鉴定相接轨；要把教学活动与生产实践、社会服务、技术推广及技术开发紧密结合起来，把职业能力培养与职业道德培养紧密结合起来，严格要求，培养学生的实践能力、专业技能、敬业精神和严谨求实作风。要保证实践教学时间在教学计划中所占比例大于50%。</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实践教学体系主要由基本技能训练、单项职业技能训练、职业综合实践以及社会实践等组成。基本技能训练是结合相关基础课程教学进行的课内实验或训练；单项职业技能训练是根据相关职业技术课设计的技能训练课程，旨在培养学生的职业素质和职业技能；职业综合技能训练课程培养学生对各单项技能的综合运用，以提升学生的职业综合能力；职业综合实践主要是指见习生产实习与毕业顶岗实习，是学生在真实的工作环境中进行技能训练和素质养成的重要环节，顶岗实习一般安排在最后学期（年）。要确保学生实习岗位与所学专业基本对口，学以致用，以实现实习与就业有机结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能（动手能力）的培养，要将实验、实训、实习到最后的顶岗实习整个实践教学过程有机结合起来，以梯次推进、螺旋上升的形式进行系统化设计。课程的实施过程中应注重学生普适性培养与个性化辅导相结合。</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val="0"/>
          <w:sz w:val="21"/>
          <w:szCs w:val="21"/>
        </w:rPr>
      </w:pPr>
      <w:r>
        <w:rPr>
          <w:rFonts w:hint="eastAsia" w:ascii="宋体" w:hAnsi="宋体"/>
          <w:b/>
          <w:bCs w:val="0"/>
          <w:sz w:val="21"/>
          <w:szCs w:val="21"/>
        </w:rPr>
        <w:t>二、课程体系结构</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本专业的课程是以食品检验检测相关岗位的工作任务和工作过程对高技能人才要求作为课程体系架构的核心。并以此为核心组织基础和素质等课程，形成课程体系架构</w:t>
      </w:r>
      <w:r>
        <w:rPr>
          <w:rFonts w:hint="eastAsia" w:ascii="宋体" w:hAnsi="宋体"/>
          <w:b w:val="0"/>
          <w:bCs/>
          <w:sz w:val="21"/>
          <w:szCs w:val="21"/>
          <w:lang w:eastAsia="zh-CN"/>
        </w:rPr>
        <w:t>，如表</w:t>
      </w:r>
      <w:r>
        <w:rPr>
          <w:rFonts w:hint="eastAsia" w:ascii="宋体" w:hAnsi="宋体"/>
          <w:b w:val="0"/>
          <w:bCs/>
          <w:sz w:val="21"/>
          <w:szCs w:val="21"/>
          <w:lang w:val="en-US" w:eastAsia="zh-CN"/>
        </w:rPr>
        <w:t>1所示。</w:t>
      </w:r>
    </w:p>
    <w:p>
      <w:pPr>
        <w:spacing w:line="360" w:lineRule="auto"/>
        <w:jc w:val="center"/>
        <w:rPr>
          <w:rFonts w:hint="eastAsia" w:ascii="宋体" w:hAnsi="宋体"/>
          <w:b/>
          <w:szCs w:val="21"/>
        </w:rPr>
      </w:pPr>
      <w:r>
        <w:rPr>
          <w:rFonts w:hint="eastAsia" w:ascii="宋体" w:hAnsi="宋体"/>
          <w:b/>
          <w:szCs w:val="21"/>
        </w:rPr>
        <w:t>表1   高</w:t>
      </w:r>
      <w:r>
        <w:rPr>
          <w:rFonts w:hint="eastAsia" w:ascii="宋体" w:hAnsi="宋体"/>
          <w:b/>
          <w:szCs w:val="21"/>
          <w:lang w:eastAsia="zh-CN"/>
        </w:rPr>
        <w:t>等</w:t>
      </w:r>
      <w:r>
        <w:rPr>
          <w:rFonts w:hint="eastAsia" w:ascii="宋体" w:hAnsi="宋体"/>
          <w:b/>
          <w:szCs w:val="21"/>
        </w:rPr>
        <w:t>职</w:t>
      </w:r>
      <w:r>
        <w:rPr>
          <w:rFonts w:hint="eastAsia" w:ascii="宋体" w:hAnsi="宋体"/>
          <w:b/>
          <w:szCs w:val="21"/>
          <w:lang w:eastAsia="zh-CN"/>
        </w:rPr>
        <w:t>业教育</w:t>
      </w:r>
      <w:r>
        <w:rPr>
          <w:rFonts w:hint="eastAsia" w:ascii="宋体" w:hAnsi="宋体"/>
          <w:b/>
          <w:szCs w:val="21"/>
        </w:rPr>
        <w:t>食品营养与检测专业课程体系构</w:t>
      </w:r>
      <w:r>
        <w:rPr>
          <w:rFonts w:hint="eastAsia" w:ascii="宋体" w:hAnsi="宋体"/>
          <w:b/>
          <w:szCs w:val="21"/>
          <w:lang w:eastAsia="zh-CN"/>
        </w:rPr>
        <w:t>架</w:t>
      </w:r>
    </w:p>
    <w:tbl>
      <w:tblPr>
        <w:tblStyle w:val="8"/>
        <w:tblW w:w="9430" w:type="dxa"/>
        <w:jc w:val="center"/>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45"/>
        <w:gridCol w:w="1618"/>
        <w:gridCol w:w="2040"/>
        <w:gridCol w:w="1930"/>
        <w:gridCol w:w="126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6" w:hRule="atLeast"/>
          <w:jc w:val="center"/>
        </w:trPr>
        <w:tc>
          <w:tcPr>
            <w:tcW w:w="845" w:type="dxa"/>
            <w:vAlign w:val="center"/>
          </w:tcPr>
          <w:p>
            <w:pPr>
              <w:snapToGrid w:val="0"/>
              <w:jc w:val="center"/>
              <w:rPr>
                <w:rFonts w:hint="eastAsia" w:ascii="宋体" w:hAnsi="宋体"/>
                <w:b/>
                <w:sz w:val="18"/>
                <w:szCs w:val="18"/>
              </w:rPr>
            </w:pPr>
            <w:r>
              <w:rPr>
                <w:rFonts w:hint="eastAsia" w:ascii="宋体" w:hAnsi="宋体"/>
                <w:b/>
                <w:sz w:val="18"/>
                <w:szCs w:val="18"/>
              </w:rPr>
              <w:t>课程体系</w:t>
            </w:r>
          </w:p>
        </w:tc>
        <w:tc>
          <w:tcPr>
            <w:tcW w:w="1618" w:type="dxa"/>
            <w:vAlign w:val="center"/>
          </w:tcPr>
          <w:p>
            <w:pPr>
              <w:snapToGrid w:val="0"/>
              <w:jc w:val="center"/>
              <w:rPr>
                <w:rFonts w:hint="eastAsia" w:ascii="宋体" w:hAnsi="宋体"/>
                <w:b/>
                <w:sz w:val="18"/>
                <w:szCs w:val="18"/>
              </w:rPr>
            </w:pPr>
            <w:r>
              <w:rPr>
                <w:rFonts w:hint="eastAsia" w:ascii="宋体" w:hAnsi="宋体"/>
                <w:b/>
                <w:sz w:val="18"/>
                <w:szCs w:val="18"/>
              </w:rPr>
              <w:t>学习领域</w:t>
            </w:r>
          </w:p>
        </w:tc>
        <w:tc>
          <w:tcPr>
            <w:tcW w:w="2040" w:type="dxa"/>
            <w:vAlign w:val="center"/>
          </w:tcPr>
          <w:p>
            <w:pPr>
              <w:snapToGrid w:val="0"/>
              <w:jc w:val="center"/>
              <w:rPr>
                <w:rFonts w:hint="eastAsia" w:ascii="宋体" w:hAnsi="宋体"/>
                <w:b/>
                <w:sz w:val="18"/>
                <w:szCs w:val="18"/>
              </w:rPr>
            </w:pPr>
            <w:r>
              <w:rPr>
                <w:rFonts w:hint="eastAsia" w:ascii="宋体" w:hAnsi="宋体"/>
                <w:b/>
                <w:sz w:val="18"/>
                <w:szCs w:val="18"/>
              </w:rPr>
              <w:t>主干课程</w:t>
            </w:r>
          </w:p>
        </w:tc>
        <w:tc>
          <w:tcPr>
            <w:tcW w:w="1930" w:type="dxa"/>
            <w:vAlign w:val="center"/>
          </w:tcPr>
          <w:p>
            <w:pPr>
              <w:snapToGrid w:val="0"/>
              <w:jc w:val="center"/>
              <w:rPr>
                <w:rFonts w:hint="eastAsia" w:ascii="宋体" w:hAnsi="宋体"/>
                <w:b/>
                <w:sz w:val="18"/>
                <w:szCs w:val="18"/>
              </w:rPr>
            </w:pPr>
            <w:r>
              <w:rPr>
                <w:rFonts w:hint="eastAsia" w:ascii="宋体" w:hAnsi="宋体"/>
                <w:b/>
                <w:sz w:val="18"/>
                <w:szCs w:val="18"/>
              </w:rPr>
              <w:t>实践教学单元课程</w:t>
            </w:r>
          </w:p>
        </w:tc>
        <w:tc>
          <w:tcPr>
            <w:tcW w:w="1260" w:type="dxa"/>
            <w:vAlign w:val="center"/>
          </w:tcPr>
          <w:p>
            <w:pPr>
              <w:snapToGrid w:val="0"/>
              <w:jc w:val="center"/>
              <w:rPr>
                <w:rFonts w:hint="eastAsia" w:ascii="宋体" w:hAnsi="宋体"/>
                <w:b/>
                <w:sz w:val="18"/>
                <w:szCs w:val="18"/>
              </w:rPr>
            </w:pPr>
            <w:r>
              <w:rPr>
                <w:rFonts w:hint="eastAsia" w:ascii="宋体" w:hAnsi="宋体"/>
                <w:b/>
                <w:sz w:val="18"/>
                <w:szCs w:val="18"/>
              </w:rPr>
              <w:t>相关资</w:t>
            </w:r>
          </w:p>
          <w:p>
            <w:pPr>
              <w:snapToGrid w:val="0"/>
              <w:jc w:val="center"/>
              <w:rPr>
                <w:rFonts w:hint="eastAsia" w:ascii="宋体" w:hAnsi="宋体"/>
                <w:b/>
                <w:sz w:val="18"/>
                <w:szCs w:val="18"/>
              </w:rPr>
            </w:pPr>
            <w:r>
              <w:rPr>
                <w:rFonts w:hint="eastAsia" w:ascii="宋体" w:hAnsi="宋体"/>
                <w:b/>
                <w:sz w:val="18"/>
                <w:szCs w:val="18"/>
              </w:rPr>
              <w:t>格证书</w:t>
            </w:r>
          </w:p>
        </w:tc>
        <w:tc>
          <w:tcPr>
            <w:tcW w:w="1737" w:type="dxa"/>
            <w:vAlign w:val="center"/>
          </w:tcPr>
          <w:p>
            <w:pPr>
              <w:snapToGrid w:val="0"/>
              <w:jc w:val="center"/>
              <w:rPr>
                <w:rFonts w:hint="eastAsia" w:ascii="宋体" w:hAnsi="宋体"/>
                <w:b/>
                <w:sz w:val="18"/>
                <w:szCs w:val="18"/>
              </w:rPr>
            </w:pPr>
            <w:r>
              <w:rPr>
                <w:rFonts w:hint="eastAsia" w:ascii="宋体" w:hAnsi="宋体"/>
                <w:b/>
                <w:sz w:val="18"/>
                <w:szCs w:val="18"/>
              </w:rPr>
              <w:t>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restart"/>
            <w:textDirection w:val="tbRlV"/>
            <w:vAlign w:val="bottom"/>
          </w:tcPr>
          <w:p>
            <w:pPr>
              <w:snapToGrid w:val="0"/>
              <w:ind w:left="113" w:leftChars="0" w:right="113" w:rightChars="0"/>
              <w:jc w:val="center"/>
              <w:rPr>
                <w:rFonts w:hint="eastAsia" w:ascii="宋体" w:hAnsi="宋体" w:eastAsiaTheme="minorEastAsia"/>
                <w:b/>
                <w:spacing w:val="40"/>
                <w:sz w:val="18"/>
                <w:szCs w:val="18"/>
                <w:lang w:eastAsia="zh-CN"/>
              </w:rPr>
            </w:pPr>
            <w:r>
              <w:rPr>
                <w:rFonts w:hint="eastAsia" w:ascii="宋体" w:hAnsi="宋体" w:cs="隶书"/>
                <w:bCs/>
                <w:spacing w:val="40"/>
                <w:sz w:val="18"/>
                <w:szCs w:val="18"/>
                <w:lang w:val="zh-CN"/>
              </w:rPr>
              <w:t>职业素质课程体</w:t>
            </w:r>
            <w:r>
              <w:rPr>
                <w:rFonts w:hint="eastAsia" w:ascii="宋体" w:hAnsi="宋体"/>
                <w:spacing w:val="40"/>
                <w:sz w:val="18"/>
                <w:szCs w:val="18"/>
              </w:rPr>
              <w:t>系</w:t>
            </w:r>
          </w:p>
        </w:tc>
        <w:tc>
          <w:tcPr>
            <w:tcW w:w="1618" w:type="dxa"/>
            <w:vAlign w:val="center"/>
          </w:tcPr>
          <w:p>
            <w:pPr>
              <w:snapToGrid w:val="0"/>
              <w:jc w:val="both"/>
              <w:rPr>
                <w:rFonts w:hint="eastAsia" w:ascii="宋体" w:hAnsi="宋体"/>
                <w:sz w:val="18"/>
                <w:szCs w:val="18"/>
              </w:rPr>
            </w:pPr>
            <w:r>
              <w:rPr>
                <w:rFonts w:hint="eastAsia" w:ascii="宋体" w:hAnsi="宋体"/>
                <w:sz w:val="18"/>
                <w:szCs w:val="18"/>
              </w:rPr>
              <w:t>思想政治</w:t>
            </w:r>
          </w:p>
          <w:p>
            <w:pPr>
              <w:snapToGrid w:val="0"/>
              <w:jc w:val="both"/>
              <w:rPr>
                <w:rFonts w:hint="eastAsia" w:ascii="宋体" w:hAnsi="宋体"/>
                <w:sz w:val="18"/>
                <w:szCs w:val="18"/>
              </w:rPr>
            </w:pPr>
            <w:r>
              <w:rPr>
                <w:rFonts w:hint="eastAsia" w:ascii="宋体" w:hAnsi="宋体"/>
                <w:sz w:val="18"/>
                <w:szCs w:val="18"/>
              </w:rPr>
              <w:t>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按教育部相关规定设置课程</w:t>
            </w:r>
          </w:p>
        </w:tc>
        <w:tc>
          <w:tcPr>
            <w:tcW w:w="1930" w:type="dxa"/>
            <w:vAlign w:val="center"/>
          </w:tcPr>
          <w:p>
            <w:pPr>
              <w:autoSpaceDE w:val="0"/>
              <w:autoSpaceDN w:val="0"/>
              <w:adjustRightInd w:val="0"/>
              <w:snapToGrid w:val="0"/>
              <w:jc w:val="both"/>
              <w:rPr>
                <w:rFonts w:hint="eastAsia" w:ascii="宋体" w:hAnsi="宋体"/>
                <w:spacing w:val="-4"/>
                <w:sz w:val="18"/>
                <w:szCs w:val="18"/>
              </w:rPr>
            </w:pPr>
          </w:p>
        </w:tc>
        <w:tc>
          <w:tcPr>
            <w:tcW w:w="1260" w:type="dxa"/>
            <w:vAlign w:val="center"/>
          </w:tcPr>
          <w:p>
            <w:pPr>
              <w:snapToGrid w:val="0"/>
              <w:jc w:val="both"/>
              <w:rPr>
                <w:rFonts w:hint="eastAsia" w:ascii="宋体" w:hAnsi="宋体"/>
                <w:b/>
                <w:sz w:val="18"/>
                <w:szCs w:val="18"/>
              </w:rPr>
            </w:pPr>
          </w:p>
        </w:tc>
        <w:tc>
          <w:tcPr>
            <w:tcW w:w="1737" w:type="dxa"/>
            <w:vAlign w:val="center"/>
          </w:tcPr>
          <w:p>
            <w:pPr>
              <w:snapToGrid w:val="0"/>
              <w:jc w:val="both"/>
              <w:rPr>
                <w:rFonts w:hint="eastAsia" w:ascii="宋体" w:hAnsi="宋体"/>
                <w:b/>
                <w:color w:val="800000"/>
                <w:sz w:val="18"/>
                <w:szCs w:val="18"/>
              </w:rPr>
            </w:pPr>
            <w:r>
              <w:rPr>
                <w:rFonts w:hint="eastAsia" w:ascii="宋体" w:hAnsi="宋体"/>
                <w:color w:val="000000"/>
                <w:spacing w:val="-4"/>
                <w:sz w:val="18"/>
                <w:szCs w:val="18"/>
              </w:rPr>
              <w:t>公共选修课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2" w:hRule="atLeast"/>
          <w:jc w:val="center"/>
        </w:trPr>
        <w:tc>
          <w:tcPr>
            <w:tcW w:w="845" w:type="dxa"/>
            <w:vMerge w:val="continue"/>
            <w:textDirection w:val="tbRlV"/>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sz w:val="18"/>
                <w:szCs w:val="18"/>
              </w:rPr>
            </w:pPr>
            <w:r>
              <w:rPr>
                <w:rFonts w:hint="eastAsia" w:ascii="宋体" w:hAnsi="宋体"/>
                <w:sz w:val="18"/>
                <w:szCs w:val="18"/>
              </w:rPr>
              <w:t>人文素质</w:t>
            </w:r>
          </w:p>
          <w:p>
            <w:pPr>
              <w:snapToGrid w:val="0"/>
              <w:jc w:val="both"/>
              <w:rPr>
                <w:rFonts w:hint="eastAsia" w:ascii="宋体" w:hAnsi="宋体"/>
                <w:sz w:val="18"/>
                <w:szCs w:val="18"/>
              </w:rPr>
            </w:pPr>
            <w:r>
              <w:rPr>
                <w:rFonts w:hint="eastAsia" w:ascii="宋体" w:hAnsi="宋体"/>
                <w:sz w:val="18"/>
                <w:szCs w:val="18"/>
              </w:rPr>
              <w:t>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体育、军事理论、大学生心理健康教育等</w:t>
            </w:r>
          </w:p>
        </w:tc>
        <w:tc>
          <w:tcPr>
            <w:tcW w:w="193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军事技能训练</w:t>
            </w:r>
          </w:p>
        </w:tc>
        <w:tc>
          <w:tcPr>
            <w:tcW w:w="1260" w:type="dxa"/>
            <w:vAlign w:val="center"/>
          </w:tcPr>
          <w:p>
            <w:pPr>
              <w:snapToGrid w:val="0"/>
              <w:jc w:val="both"/>
              <w:rPr>
                <w:rFonts w:hint="eastAsia" w:ascii="宋体" w:hAnsi="宋体"/>
                <w:b/>
                <w:sz w:val="18"/>
                <w:szCs w:val="18"/>
              </w:rPr>
            </w:pPr>
          </w:p>
        </w:tc>
        <w:tc>
          <w:tcPr>
            <w:tcW w:w="1737" w:type="dxa"/>
            <w:vAlign w:val="center"/>
          </w:tcPr>
          <w:p>
            <w:pPr>
              <w:snapToGrid w:val="0"/>
              <w:jc w:val="both"/>
              <w:rPr>
                <w:rFonts w:hint="eastAsia" w:ascii="宋体" w:hAnsi="宋体"/>
                <w:color w:val="000000"/>
                <w:spacing w:val="-4"/>
                <w:sz w:val="18"/>
                <w:szCs w:val="18"/>
              </w:rPr>
            </w:pPr>
            <w:r>
              <w:rPr>
                <w:rFonts w:hint="eastAsia" w:ascii="宋体" w:hAnsi="宋体"/>
                <w:color w:val="000000"/>
                <w:spacing w:val="-4"/>
                <w:sz w:val="18"/>
                <w:szCs w:val="18"/>
              </w:rPr>
              <w:t>专业基础选修课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37" w:hRule="atLeast"/>
          <w:jc w:val="center"/>
        </w:trPr>
        <w:tc>
          <w:tcPr>
            <w:tcW w:w="845" w:type="dxa"/>
            <w:tcBorders>
              <w:bottom w:val="single" w:color="auto" w:sz="4" w:space="0"/>
            </w:tcBorders>
            <w:vAlign w:val="bottom"/>
          </w:tcPr>
          <w:p>
            <w:pPr>
              <w:snapToGrid w:val="0"/>
              <w:jc w:val="center"/>
              <w:rPr>
                <w:rFonts w:hint="eastAsia" w:ascii="宋体" w:hAnsi="宋体"/>
                <w:b/>
                <w:sz w:val="18"/>
                <w:szCs w:val="18"/>
              </w:rPr>
            </w:pPr>
          </w:p>
        </w:tc>
        <w:tc>
          <w:tcPr>
            <w:tcW w:w="1618" w:type="dxa"/>
            <w:tcBorders>
              <w:bottom w:val="single" w:color="auto" w:sz="4" w:space="0"/>
            </w:tcBorders>
            <w:vAlign w:val="center"/>
          </w:tcPr>
          <w:p>
            <w:pPr>
              <w:snapToGrid w:val="0"/>
              <w:jc w:val="both"/>
              <w:rPr>
                <w:rFonts w:hint="eastAsia" w:ascii="宋体" w:hAnsi="宋体"/>
                <w:sz w:val="18"/>
                <w:szCs w:val="18"/>
              </w:rPr>
            </w:pPr>
            <w:r>
              <w:rPr>
                <w:rFonts w:hint="eastAsia" w:ascii="宋体" w:hAnsi="宋体" w:cs="宋体"/>
                <w:bCs/>
                <w:sz w:val="18"/>
                <w:szCs w:val="18"/>
                <w:lang w:val="zh-CN"/>
              </w:rPr>
              <w:t>职业技术基础学习领域</w:t>
            </w:r>
          </w:p>
        </w:tc>
        <w:tc>
          <w:tcPr>
            <w:tcW w:w="2040" w:type="dxa"/>
            <w:tcBorders>
              <w:bottom w:val="single" w:color="auto" w:sz="4" w:space="0"/>
            </w:tcBorders>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计算机应用基础、数理统计、食品应用化学、化学基础与分析技术、食品职业英语、职业发展与就业指导等</w:t>
            </w:r>
          </w:p>
        </w:tc>
        <w:tc>
          <w:tcPr>
            <w:tcW w:w="1930" w:type="dxa"/>
            <w:tcBorders>
              <w:bottom w:val="single" w:color="auto" w:sz="4" w:space="0"/>
            </w:tcBorders>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化学检验技能训练等</w:t>
            </w:r>
          </w:p>
        </w:tc>
        <w:tc>
          <w:tcPr>
            <w:tcW w:w="1260" w:type="dxa"/>
            <w:tcBorders>
              <w:bottom w:val="single" w:color="auto" w:sz="4" w:space="0"/>
            </w:tcBorders>
            <w:vAlign w:val="center"/>
          </w:tcPr>
          <w:p>
            <w:pPr>
              <w:snapToGrid w:val="0"/>
              <w:jc w:val="both"/>
              <w:rPr>
                <w:rFonts w:hint="eastAsia" w:ascii="宋体" w:hAnsi="宋体"/>
                <w:b/>
                <w:sz w:val="18"/>
                <w:szCs w:val="18"/>
              </w:rPr>
            </w:pPr>
          </w:p>
        </w:tc>
        <w:tc>
          <w:tcPr>
            <w:tcW w:w="1737" w:type="dxa"/>
            <w:tcBorders>
              <w:bottom w:val="single" w:color="auto" w:sz="4" w:space="0"/>
            </w:tcBorders>
            <w:vAlign w:val="center"/>
          </w:tcPr>
          <w:p>
            <w:pPr>
              <w:snapToGrid w:val="0"/>
              <w:jc w:val="both"/>
              <w:rPr>
                <w:rFonts w:hint="eastAsia" w:ascii="宋体" w:hAnsi="宋体"/>
                <w:color w:val="000000"/>
                <w:spacing w:val="-4"/>
                <w:sz w:val="18"/>
                <w:szCs w:val="18"/>
              </w:rPr>
            </w:pPr>
            <w:r>
              <w:rPr>
                <w:rFonts w:hint="eastAsia" w:ascii="宋体" w:hAnsi="宋体"/>
                <w:color w:val="000000"/>
                <w:spacing w:val="-4"/>
                <w:sz w:val="18"/>
                <w:szCs w:val="18"/>
              </w:rPr>
              <w:t>专业基础选修课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3" w:hRule="atLeast"/>
          <w:jc w:val="center"/>
        </w:trPr>
        <w:tc>
          <w:tcPr>
            <w:tcW w:w="845" w:type="dxa"/>
            <w:vMerge w:val="restart"/>
            <w:tcBorders>
              <w:top w:val="double" w:color="auto" w:sz="4" w:space="0"/>
            </w:tcBorders>
            <w:vAlign w:val="center"/>
          </w:tcPr>
          <w:p>
            <w:pPr>
              <w:snapToGrid w:val="0"/>
              <w:ind w:left="113" w:right="113"/>
              <w:jc w:val="both"/>
              <w:rPr>
                <w:rFonts w:hint="eastAsia" w:ascii="宋体" w:hAnsi="宋体" w:cs="隶书"/>
                <w:bCs/>
                <w:spacing w:val="40"/>
                <w:sz w:val="18"/>
                <w:szCs w:val="18"/>
                <w:lang w:val="zh-CN"/>
              </w:rPr>
            </w:pPr>
            <w:r>
              <w:rPr>
                <w:rFonts w:hint="eastAsia" w:ascii="宋体" w:hAnsi="宋体"/>
                <w:spacing w:val="20"/>
                <w:sz w:val="18"/>
                <w:szCs w:val="18"/>
              </w:rPr>
              <w:t>职业技术课程体系</w:t>
            </w:r>
          </w:p>
        </w:tc>
        <w:tc>
          <w:tcPr>
            <w:tcW w:w="1618" w:type="dxa"/>
            <w:tcBorders>
              <w:top w:val="double" w:color="auto" w:sz="4" w:space="0"/>
            </w:tcBorders>
            <w:vAlign w:val="center"/>
          </w:tcPr>
          <w:p>
            <w:pPr>
              <w:autoSpaceDE w:val="0"/>
              <w:autoSpaceDN w:val="0"/>
              <w:adjustRightInd w:val="0"/>
              <w:snapToGrid w:val="0"/>
              <w:jc w:val="both"/>
              <w:rPr>
                <w:rFonts w:hint="eastAsia" w:ascii="宋体" w:hAnsi="宋体" w:cs="宋体"/>
                <w:bCs/>
                <w:sz w:val="18"/>
                <w:szCs w:val="18"/>
                <w:lang w:val="zh-CN"/>
              </w:rPr>
            </w:pPr>
            <w:r>
              <w:rPr>
                <w:rFonts w:hint="eastAsia" w:ascii="宋体" w:hAnsi="宋体" w:cs="宋体"/>
                <w:bCs/>
                <w:sz w:val="18"/>
                <w:szCs w:val="18"/>
                <w:lang w:val="zh-CN"/>
              </w:rPr>
              <w:t>食品检测技术学习领域</w:t>
            </w:r>
          </w:p>
        </w:tc>
        <w:tc>
          <w:tcPr>
            <w:tcW w:w="2040" w:type="dxa"/>
            <w:tcBorders>
              <w:top w:val="double" w:color="auto" w:sz="4" w:space="0"/>
            </w:tcBorders>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食品微生物检验技术、食品感官检验技术、食品理化检验技术、食品仪器分析技术等</w:t>
            </w:r>
          </w:p>
        </w:tc>
        <w:tc>
          <w:tcPr>
            <w:tcW w:w="1930" w:type="dxa"/>
            <w:tcBorders>
              <w:top w:val="double" w:color="auto" w:sz="4" w:space="0"/>
            </w:tcBorders>
            <w:vAlign w:val="center"/>
          </w:tcPr>
          <w:p>
            <w:pPr>
              <w:snapToGrid w:val="0"/>
              <w:jc w:val="both"/>
              <w:rPr>
                <w:rFonts w:hint="eastAsia" w:ascii="宋体" w:hAnsi="宋体"/>
                <w:b/>
                <w:sz w:val="18"/>
                <w:szCs w:val="18"/>
              </w:rPr>
            </w:pPr>
            <w:r>
              <w:rPr>
                <w:rFonts w:hint="eastAsia" w:ascii="宋体" w:hAnsi="宋体"/>
                <w:spacing w:val="-4"/>
                <w:sz w:val="18"/>
                <w:szCs w:val="18"/>
              </w:rPr>
              <w:t>食品微生物检验技能训练、</w:t>
            </w:r>
            <w:r>
              <w:rPr>
                <w:rFonts w:hint="eastAsia" w:ascii="宋体" w:hAnsi="宋体"/>
                <w:sz w:val="18"/>
                <w:szCs w:val="18"/>
              </w:rPr>
              <w:t>食品感官检验技能训练、</w:t>
            </w:r>
            <w:r>
              <w:rPr>
                <w:rFonts w:hint="eastAsia" w:ascii="宋体" w:hAnsi="宋体"/>
                <w:spacing w:val="-4"/>
                <w:sz w:val="18"/>
                <w:szCs w:val="18"/>
              </w:rPr>
              <w:t>食品理化检验技能训练</w:t>
            </w:r>
          </w:p>
        </w:tc>
        <w:tc>
          <w:tcPr>
            <w:tcW w:w="1260" w:type="dxa"/>
            <w:tcBorders>
              <w:top w:val="double" w:color="auto" w:sz="4" w:space="0"/>
            </w:tcBorders>
            <w:vAlign w:val="center"/>
          </w:tcPr>
          <w:p>
            <w:pPr>
              <w:snapToGrid w:val="0"/>
              <w:jc w:val="both"/>
              <w:rPr>
                <w:rFonts w:hint="eastAsia" w:ascii="宋体" w:hAnsi="宋体"/>
                <w:sz w:val="18"/>
                <w:szCs w:val="18"/>
              </w:rPr>
            </w:pPr>
            <w:r>
              <w:rPr>
                <w:rFonts w:hint="eastAsia" w:ascii="宋体" w:hAnsi="宋体"/>
                <w:sz w:val="18"/>
                <w:szCs w:val="18"/>
              </w:rPr>
              <w:t>食品检验工</w:t>
            </w:r>
          </w:p>
          <w:p>
            <w:pPr>
              <w:snapToGrid w:val="0"/>
              <w:jc w:val="both"/>
              <w:rPr>
                <w:rFonts w:hint="eastAsia" w:ascii="宋体" w:hAnsi="宋体"/>
                <w:sz w:val="18"/>
                <w:szCs w:val="18"/>
              </w:rPr>
            </w:pPr>
            <w:r>
              <w:rPr>
                <w:rFonts w:hint="eastAsia" w:ascii="宋体" w:hAnsi="宋体"/>
                <w:sz w:val="18"/>
                <w:szCs w:val="18"/>
              </w:rPr>
              <w:t>(中级及以上)</w:t>
            </w:r>
          </w:p>
        </w:tc>
        <w:tc>
          <w:tcPr>
            <w:tcW w:w="1737" w:type="dxa"/>
            <w:vMerge w:val="restart"/>
            <w:tcBorders>
              <w:top w:val="double" w:color="auto" w:sz="4" w:space="0"/>
            </w:tcBorders>
            <w:vAlign w:val="center"/>
          </w:tcPr>
          <w:p>
            <w:pPr>
              <w:snapToGrid w:val="0"/>
              <w:jc w:val="both"/>
              <w:rPr>
                <w:rFonts w:hint="eastAsia" w:ascii="宋体" w:hAnsi="宋体"/>
                <w:color w:val="000000"/>
                <w:sz w:val="18"/>
                <w:szCs w:val="18"/>
              </w:rPr>
            </w:pPr>
            <w:r>
              <w:rPr>
                <w:rFonts w:hint="eastAsia" w:ascii="宋体" w:hAnsi="宋体"/>
                <w:color w:val="000000"/>
                <w:sz w:val="18"/>
                <w:szCs w:val="18"/>
              </w:rPr>
              <w:t>核心职业岗位选修课程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食品质量安全学习领域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食品质量安全管理等</w:t>
            </w:r>
          </w:p>
        </w:tc>
        <w:tc>
          <w:tcPr>
            <w:tcW w:w="1930" w:type="dxa"/>
            <w:vAlign w:val="center"/>
          </w:tcPr>
          <w:p>
            <w:pPr>
              <w:snapToGrid w:val="0"/>
              <w:jc w:val="both"/>
              <w:rPr>
                <w:rFonts w:hint="eastAsia" w:ascii="宋体" w:hAnsi="宋体"/>
                <w:b/>
                <w:sz w:val="18"/>
                <w:szCs w:val="18"/>
              </w:rPr>
            </w:pPr>
            <w:r>
              <w:rPr>
                <w:rFonts w:hint="eastAsia" w:ascii="宋体" w:hAnsi="宋体"/>
                <w:sz w:val="18"/>
                <w:szCs w:val="18"/>
              </w:rPr>
              <w:t>食品质量安全控制技能训练</w:t>
            </w:r>
          </w:p>
        </w:tc>
        <w:tc>
          <w:tcPr>
            <w:tcW w:w="1260" w:type="dxa"/>
            <w:vAlign w:val="center"/>
          </w:tcPr>
          <w:p>
            <w:pPr>
              <w:snapToGrid w:val="0"/>
              <w:jc w:val="both"/>
              <w:rPr>
                <w:rFonts w:hint="eastAsia" w:ascii="宋体" w:hAnsi="宋体"/>
                <w:sz w:val="18"/>
                <w:szCs w:val="18"/>
              </w:rPr>
            </w:pPr>
            <w:r>
              <w:rPr>
                <w:rFonts w:hint="eastAsia" w:ascii="宋体" w:hAnsi="宋体"/>
                <w:sz w:val="18"/>
                <w:szCs w:val="18"/>
              </w:rPr>
              <w:t>质量工程师</w:t>
            </w:r>
          </w:p>
          <w:p>
            <w:pPr>
              <w:snapToGrid w:val="0"/>
              <w:jc w:val="both"/>
              <w:rPr>
                <w:rFonts w:hint="eastAsia" w:ascii="宋体" w:hAnsi="宋体"/>
                <w:sz w:val="18"/>
                <w:szCs w:val="18"/>
              </w:rPr>
            </w:pPr>
            <w:r>
              <w:rPr>
                <w:rFonts w:hint="eastAsia" w:ascii="宋体" w:hAnsi="宋体"/>
                <w:sz w:val="18"/>
                <w:szCs w:val="18"/>
              </w:rPr>
              <w:t>食品安全师</w:t>
            </w:r>
          </w:p>
        </w:tc>
        <w:tc>
          <w:tcPr>
            <w:tcW w:w="1737" w:type="dxa"/>
            <w:vMerge w:val="continue"/>
            <w:vAlign w:val="center"/>
          </w:tcPr>
          <w:p>
            <w:pPr>
              <w:snapToGrid w:val="0"/>
              <w:jc w:val="both"/>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营养与餐饮</w:t>
            </w:r>
          </w:p>
          <w:p>
            <w:pPr>
              <w:snapToGrid w:val="0"/>
              <w:jc w:val="both"/>
              <w:rPr>
                <w:rFonts w:hint="eastAsia" w:ascii="宋体" w:hAnsi="宋体" w:cs="宋体"/>
                <w:bCs/>
                <w:sz w:val="18"/>
                <w:szCs w:val="18"/>
                <w:lang w:val="zh-CN"/>
              </w:rPr>
            </w:pPr>
            <w:r>
              <w:rPr>
                <w:rFonts w:hint="eastAsia" w:ascii="宋体" w:hAnsi="宋体" w:cs="宋体"/>
                <w:bCs/>
                <w:sz w:val="18"/>
                <w:szCs w:val="18"/>
                <w:lang w:val="zh-CN"/>
              </w:rPr>
              <w:t>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食品营养与健康等</w:t>
            </w:r>
          </w:p>
        </w:tc>
        <w:tc>
          <w:tcPr>
            <w:tcW w:w="1930" w:type="dxa"/>
            <w:vAlign w:val="center"/>
          </w:tcPr>
          <w:p>
            <w:pPr>
              <w:snapToGrid w:val="0"/>
              <w:jc w:val="both"/>
              <w:rPr>
                <w:rFonts w:hint="eastAsia" w:ascii="宋体" w:hAnsi="宋体"/>
                <w:sz w:val="18"/>
                <w:szCs w:val="18"/>
              </w:rPr>
            </w:pPr>
            <w:r>
              <w:rPr>
                <w:rFonts w:hint="eastAsia" w:ascii="宋体" w:hAnsi="宋体"/>
                <w:color w:val="000000"/>
                <w:sz w:val="18"/>
                <w:szCs w:val="18"/>
              </w:rPr>
              <w:t>食品营养与健康技能实训</w:t>
            </w:r>
          </w:p>
        </w:tc>
        <w:tc>
          <w:tcPr>
            <w:tcW w:w="1260" w:type="dxa"/>
            <w:vAlign w:val="center"/>
          </w:tcPr>
          <w:p>
            <w:pPr>
              <w:snapToGrid w:val="0"/>
              <w:jc w:val="both"/>
              <w:rPr>
                <w:rFonts w:hint="eastAsia" w:ascii="宋体" w:hAnsi="宋体"/>
                <w:sz w:val="18"/>
                <w:szCs w:val="18"/>
              </w:rPr>
            </w:pPr>
            <w:r>
              <w:rPr>
                <w:rFonts w:hint="eastAsia" w:ascii="宋体" w:hAnsi="宋体"/>
                <w:sz w:val="18"/>
                <w:szCs w:val="18"/>
              </w:rPr>
              <w:t>公共营养师</w:t>
            </w:r>
          </w:p>
          <w:p>
            <w:pPr>
              <w:snapToGrid w:val="0"/>
              <w:jc w:val="both"/>
              <w:rPr>
                <w:rFonts w:hint="eastAsia" w:ascii="宋体" w:hAnsi="宋体"/>
                <w:sz w:val="18"/>
                <w:szCs w:val="18"/>
              </w:rPr>
            </w:pPr>
            <w:r>
              <w:rPr>
                <w:rFonts w:hint="eastAsia" w:ascii="宋体" w:hAnsi="宋体"/>
                <w:sz w:val="18"/>
                <w:szCs w:val="18"/>
              </w:rPr>
              <w:t>营养配餐员</w:t>
            </w:r>
          </w:p>
        </w:tc>
        <w:tc>
          <w:tcPr>
            <w:tcW w:w="1737" w:type="dxa"/>
            <w:vMerge w:val="continue"/>
            <w:vAlign w:val="center"/>
          </w:tcPr>
          <w:p>
            <w:pPr>
              <w:snapToGrid w:val="0"/>
              <w:jc w:val="both"/>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食品生产技术学习领域</w:t>
            </w:r>
          </w:p>
        </w:tc>
        <w:tc>
          <w:tcPr>
            <w:tcW w:w="2040" w:type="dxa"/>
            <w:vAlign w:val="center"/>
          </w:tcPr>
          <w:p>
            <w:pPr>
              <w:snapToGrid w:val="0"/>
              <w:jc w:val="both"/>
              <w:rPr>
                <w:rFonts w:hint="eastAsia" w:ascii="宋体" w:hAnsi="宋体"/>
                <w:b/>
                <w:sz w:val="18"/>
                <w:szCs w:val="18"/>
              </w:rPr>
            </w:pPr>
            <w:r>
              <w:rPr>
                <w:rFonts w:hint="eastAsia" w:ascii="宋体" w:hAnsi="宋体"/>
                <w:sz w:val="18"/>
                <w:szCs w:val="18"/>
              </w:rPr>
              <w:t>食品加工技术等</w:t>
            </w:r>
          </w:p>
        </w:tc>
        <w:tc>
          <w:tcPr>
            <w:tcW w:w="1930" w:type="dxa"/>
            <w:vAlign w:val="center"/>
          </w:tcPr>
          <w:p>
            <w:pPr>
              <w:snapToGrid w:val="0"/>
              <w:jc w:val="both"/>
              <w:rPr>
                <w:rFonts w:hint="eastAsia" w:ascii="宋体" w:hAnsi="宋体"/>
                <w:b/>
                <w:sz w:val="18"/>
                <w:szCs w:val="18"/>
              </w:rPr>
            </w:pPr>
            <w:r>
              <w:rPr>
                <w:rFonts w:hint="eastAsia" w:ascii="宋体" w:hAnsi="宋体"/>
                <w:sz w:val="18"/>
                <w:szCs w:val="18"/>
              </w:rPr>
              <w:t>食品加工技术实训</w:t>
            </w:r>
          </w:p>
        </w:tc>
        <w:tc>
          <w:tcPr>
            <w:tcW w:w="1260"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食品加工工</w:t>
            </w:r>
          </w:p>
          <w:p>
            <w:pPr>
              <w:snapToGrid w:val="0"/>
              <w:jc w:val="both"/>
              <w:rPr>
                <w:rFonts w:hint="eastAsia" w:ascii="宋体" w:hAnsi="宋体" w:cs="宋体"/>
                <w:bCs/>
                <w:sz w:val="18"/>
                <w:szCs w:val="18"/>
                <w:lang w:val="zh-CN"/>
              </w:rPr>
            </w:pPr>
            <w:r>
              <w:rPr>
                <w:rFonts w:hint="eastAsia" w:ascii="宋体" w:hAnsi="宋体" w:cs="宋体"/>
                <w:bCs/>
                <w:sz w:val="18"/>
                <w:szCs w:val="18"/>
                <w:lang w:val="zh-CN"/>
              </w:rPr>
              <w:t>（中级）</w:t>
            </w:r>
          </w:p>
        </w:tc>
        <w:tc>
          <w:tcPr>
            <w:tcW w:w="1737" w:type="dxa"/>
            <w:vAlign w:val="center"/>
          </w:tcPr>
          <w:p>
            <w:pPr>
              <w:snapToGrid w:val="0"/>
              <w:jc w:val="both"/>
              <w:rPr>
                <w:rFonts w:hint="eastAsia" w:ascii="宋体" w:hAnsi="宋体"/>
                <w:color w:val="000000"/>
                <w:sz w:val="18"/>
                <w:szCs w:val="18"/>
              </w:rPr>
            </w:pPr>
            <w:r>
              <w:rPr>
                <w:rFonts w:hint="eastAsia" w:ascii="宋体" w:hAnsi="宋体"/>
                <w:color w:val="000000"/>
                <w:sz w:val="18"/>
                <w:szCs w:val="18"/>
              </w:rPr>
              <w:t>拓展岗位选修课程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食品物流</w:t>
            </w:r>
          </w:p>
          <w:p>
            <w:pPr>
              <w:snapToGrid w:val="0"/>
              <w:jc w:val="both"/>
              <w:rPr>
                <w:rFonts w:hint="eastAsia" w:ascii="宋体" w:hAnsi="宋体"/>
                <w:sz w:val="18"/>
                <w:szCs w:val="18"/>
              </w:rPr>
            </w:pPr>
            <w:r>
              <w:rPr>
                <w:rFonts w:hint="eastAsia" w:ascii="宋体" w:hAnsi="宋体" w:cs="宋体"/>
                <w:bCs/>
                <w:sz w:val="18"/>
                <w:szCs w:val="18"/>
                <w:lang w:val="zh-CN"/>
              </w:rPr>
              <w:t>学习领域</w:t>
            </w:r>
          </w:p>
        </w:tc>
        <w:tc>
          <w:tcPr>
            <w:tcW w:w="2040" w:type="dxa"/>
            <w:vAlign w:val="center"/>
          </w:tcPr>
          <w:p>
            <w:pPr>
              <w:snapToGrid w:val="0"/>
              <w:jc w:val="both"/>
              <w:rPr>
                <w:rFonts w:hint="eastAsia" w:ascii="宋体" w:hAnsi="宋体"/>
                <w:b/>
                <w:sz w:val="18"/>
                <w:szCs w:val="18"/>
              </w:rPr>
            </w:pPr>
            <w:r>
              <w:rPr>
                <w:rFonts w:hint="eastAsia" w:ascii="宋体" w:hAnsi="宋体"/>
                <w:sz w:val="18"/>
                <w:szCs w:val="18"/>
              </w:rPr>
              <w:t>食品市场营销技术</w:t>
            </w:r>
          </w:p>
        </w:tc>
        <w:tc>
          <w:tcPr>
            <w:tcW w:w="1930" w:type="dxa"/>
            <w:vAlign w:val="center"/>
          </w:tcPr>
          <w:p>
            <w:pPr>
              <w:snapToGrid w:val="0"/>
              <w:jc w:val="both"/>
              <w:rPr>
                <w:rFonts w:hint="eastAsia" w:ascii="宋体" w:hAnsi="宋体"/>
                <w:b/>
                <w:sz w:val="18"/>
                <w:szCs w:val="18"/>
              </w:rPr>
            </w:pPr>
          </w:p>
        </w:tc>
        <w:tc>
          <w:tcPr>
            <w:tcW w:w="1260"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营销员</w:t>
            </w:r>
          </w:p>
          <w:p>
            <w:pPr>
              <w:snapToGrid w:val="0"/>
              <w:jc w:val="both"/>
              <w:rPr>
                <w:rFonts w:hint="eastAsia" w:ascii="宋体" w:hAnsi="宋体"/>
                <w:b/>
                <w:sz w:val="18"/>
                <w:szCs w:val="18"/>
              </w:rPr>
            </w:pPr>
            <w:r>
              <w:rPr>
                <w:rFonts w:hint="eastAsia" w:ascii="宋体" w:hAnsi="宋体" w:cs="宋体"/>
                <w:bCs/>
                <w:sz w:val="18"/>
                <w:szCs w:val="18"/>
                <w:lang w:val="zh-CN"/>
              </w:rPr>
              <w:t>（中级）</w:t>
            </w:r>
          </w:p>
        </w:tc>
        <w:tc>
          <w:tcPr>
            <w:tcW w:w="1737" w:type="dxa"/>
            <w:vAlign w:val="center"/>
          </w:tcPr>
          <w:p>
            <w:pPr>
              <w:snapToGrid w:val="0"/>
              <w:jc w:val="both"/>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sz w:val="18"/>
                <w:szCs w:val="18"/>
              </w:rPr>
            </w:pPr>
            <w:r>
              <w:rPr>
                <w:rFonts w:hint="eastAsia" w:ascii="宋体" w:hAnsi="宋体" w:cs="宋体"/>
                <w:bCs/>
                <w:sz w:val="18"/>
                <w:szCs w:val="18"/>
                <w:lang w:val="zh-CN"/>
              </w:rPr>
              <w:t>职业综合实践学习领域</w:t>
            </w:r>
          </w:p>
        </w:tc>
        <w:tc>
          <w:tcPr>
            <w:tcW w:w="2040" w:type="dxa"/>
            <w:vAlign w:val="center"/>
          </w:tcPr>
          <w:p>
            <w:pPr>
              <w:snapToGrid w:val="0"/>
              <w:jc w:val="both"/>
              <w:rPr>
                <w:rFonts w:hint="eastAsia" w:ascii="宋体" w:hAnsi="宋体"/>
                <w:b/>
                <w:sz w:val="18"/>
                <w:szCs w:val="18"/>
              </w:rPr>
            </w:pPr>
          </w:p>
        </w:tc>
        <w:tc>
          <w:tcPr>
            <w:tcW w:w="1930" w:type="dxa"/>
            <w:vAlign w:val="center"/>
          </w:tcPr>
          <w:p>
            <w:pPr>
              <w:snapToGrid w:val="0"/>
              <w:jc w:val="both"/>
              <w:rPr>
                <w:rFonts w:hint="eastAsia" w:ascii="宋体" w:hAnsi="宋体"/>
                <w:b/>
                <w:sz w:val="18"/>
                <w:szCs w:val="18"/>
              </w:rPr>
            </w:pPr>
            <w:r>
              <w:rPr>
                <w:rFonts w:hint="eastAsia" w:ascii="宋体" w:hAnsi="宋体"/>
                <w:spacing w:val="-4"/>
                <w:sz w:val="18"/>
                <w:szCs w:val="18"/>
              </w:rPr>
              <w:t>职业资格考证实训、食品生产见习实习、顶岗实习、毕业考核</w:t>
            </w:r>
          </w:p>
        </w:tc>
        <w:tc>
          <w:tcPr>
            <w:tcW w:w="1260" w:type="dxa"/>
            <w:vAlign w:val="center"/>
          </w:tcPr>
          <w:p>
            <w:pPr>
              <w:snapToGrid w:val="0"/>
              <w:jc w:val="both"/>
              <w:rPr>
                <w:rFonts w:hint="eastAsia" w:ascii="宋体" w:hAnsi="宋体"/>
                <w:b/>
                <w:sz w:val="18"/>
                <w:szCs w:val="18"/>
              </w:rPr>
            </w:pPr>
          </w:p>
        </w:tc>
        <w:tc>
          <w:tcPr>
            <w:tcW w:w="1737" w:type="dxa"/>
            <w:vAlign w:val="center"/>
          </w:tcPr>
          <w:p>
            <w:pPr>
              <w:snapToGrid w:val="0"/>
              <w:jc w:val="both"/>
              <w:rPr>
                <w:rFonts w:hint="eastAsia" w:ascii="宋体" w:hAnsi="宋体"/>
                <w:b/>
                <w:color w:val="800000"/>
                <w:sz w:val="18"/>
                <w:szCs w:val="18"/>
              </w:rPr>
            </w:pPr>
          </w:p>
        </w:tc>
      </w:tr>
    </w:tbl>
    <w:p>
      <w:pPr>
        <w:pStyle w:val="3"/>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rPr>
          <w:rFonts w:hint="eastAsia"/>
          <w:sz w:val="21"/>
          <w:szCs w:val="21"/>
        </w:rPr>
      </w:pPr>
      <w:r>
        <w:rPr>
          <w:rFonts w:hint="eastAsia"/>
          <w:sz w:val="21"/>
          <w:szCs w:val="21"/>
        </w:rPr>
        <w:t>三、教学进程设置及说明</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1.</w:t>
      </w:r>
      <w:r>
        <w:rPr>
          <w:rFonts w:hint="eastAsia" w:ascii="宋体" w:hAnsi="宋体"/>
          <w:b/>
          <w:bCs/>
          <w:sz w:val="21"/>
          <w:szCs w:val="21"/>
        </w:rPr>
        <w:t>学时要求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ascii="宋体" w:hAnsi="宋体"/>
          <w:sz w:val="21"/>
          <w:szCs w:val="21"/>
        </w:rPr>
        <w:t>每学年为52周，其中教学时间40周（含复习考试），假期12周。</w:t>
      </w:r>
      <w:r>
        <w:rPr>
          <w:rFonts w:hint="eastAsia" w:ascii="宋体" w:hAnsi="宋体"/>
          <w:sz w:val="21"/>
          <w:szCs w:val="21"/>
        </w:rPr>
        <w:t>校外</w:t>
      </w:r>
      <w:r>
        <w:rPr>
          <w:rFonts w:ascii="宋体" w:hAnsi="宋体"/>
          <w:sz w:val="21"/>
          <w:szCs w:val="21"/>
        </w:rPr>
        <w:t>顶岗实习</w:t>
      </w:r>
      <w:r>
        <w:rPr>
          <w:rFonts w:hint="eastAsia" w:ascii="宋体" w:hAnsi="宋体"/>
          <w:sz w:val="21"/>
          <w:szCs w:val="21"/>
        </w:rPr>
        <w:t>建议安排20～40周。</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ascii="宋体" w:hAnsi="宋体"/>
          <w:sz w:val="21"/>
          <w:szCs w:val="21"/>
        </w:rPr>
      </w:pPr>
      <w:r>
        <w:rPr>
          <w:rFonts w:hint="eastAsia" w:ascii="宋体" w:hAnsi="宋体"/>
          <w:sz w:val="21"/>
          <w:szCs w:val="21"/>
        </w:rPr>
        <w:t>课内</w:t>
      </w:r>
      <w:r>
        <w:rPr>
          <w:rFonts w:ascii="宋体" w:hAnsi="宋体"/>
          <w:sz w:val="21"/>
          <w:szCs w:val="21"/>
        </w:rPr>
        <w:t>周学时一般为</w:t>
      </w:r>
      <w:r>
        <w:rPr>
          <w:rFonts w:hint="eastAsia" w:ascii="宋体" w:hAnsi="宋体"/>
          <w:sz w:val="21"/>
          <w:szCs w:val="21"/>
        </w:rPr>
        <w:t>22～24，实践教学周和校外顶岗实习</w:t>
      </w:r>
      <w:r>
        <w:rPr>
          <w:rFonts w:ascii="宋体" w:hAnsi="宋体"/>
          <w:sz w:val="21"/>
          <w:szCs w:val="21"/>
        </w:rPr>
        <w:t>按每周</w:t>
      </w:r>
      <w:r>
        <w:rPr>
          <w:rFonts w:hint="eastAsia" w:ascii="宋体" w:hAnsi="宋体"/>
          <w:sz w:val="21"/>
          <w:szCs w:val="21"/>
        </w:rPr>
        <w:t>28～</w:t>
      </w:r>
      <w:r>
        <w:rPr>
          <w:rFonts w:ascii="宋体" w:hAnsi="宋体"/>
          <w:sz w:val="21"/>
          <w:szCs w:val="21"/>
        </w:rPr>
        <w:t>30小时（1小时折1学时）安排。三年总学时数</w:t>
      </w:r>
      <w:r>
        <w:rPr>
          <w:rFonts w:hint="eastAsia" w:ascii="宋体" w:hAnsi="宋体"/>
          <w:sz w:val="21"/>
          <w:szCs w:val="21"/>
        </w:rPr>
        <w:t>约</w:t>
      </w:r>
      <w:r>
        <w:rPr>
          <w:rFonts w:ascii="宋体" w:hAnsi="宋体"/>
          <w:sz w:val="21"/>
          <w:szCs w:val="21"/>
        </w:rPr>
        <w:t>为</w:t>
      </w:r>
      <w:r>
        <w:rPr>
          <w:rFonts w:hint="eastAsia" w:ascii="宋体" w:hAnsi="宋体"/>
          <w:sz w:val="21"/>
          <w:szCs w:val="21"/>
        </w:rPr>
        <w:t>28</w:t>
      </w:r>
      <w:r>
        <w:rPr>
          <w:rFonts w:ascii="宋体" w:hAnsi="宋体"/>
          <w:sz w:val="21"/>
          <w:szCs w:val="21"/>
        </w:rPr>
        <w:t>00</w:t>
      </w:r>
      <w:r>
        <w:rPr>
          <w:rFonts w:hint="eastAsia" w:ascii="宋体" w:hAnsi="宋体"/>
          <w:sz w:val="21"/>
          <w:szCs w:val="21"/>
        </w:rPr>
        <w:t>左右，课内学时在1600～1800。实践教学占总课时比应大于50%，</w:t>
      </w:r>
      <w:r>
        <w:rPr>
          <w:rFonts w:ascii="宋体" w:hAnsi="宋体"/>
          <w:sz w:val="21"/>
          <w:szCs w:val="21"/>
        </w:rPr>
        <w:t>课程设置中应设立选修课程，其教学时数占总学时的比例应不少于10%。</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2.</w:t>
      </w:r>
      <w:r>
        <w:rPr>
          <w:rFonts w:hint="eastAsia" w:ascii="宋体" w:hAnsi="宋体"/>
          <w:b/>
          <w:bCs/>
          <w:sz w:val="21"/>
          <w:szCs w:val="21"/>
        </w:rPr>
        <w:t>学分计算</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bCs/>
          <w:sz w:val="21"/>
          <w:szCs w:val="21"/>
        </w:rPr>
      </w:pPr>
      <w:r>
        <w:rPr>
          <w:rFonts w:ascii="宋体" w:hAnsi="宋体"/>
          <w:sz w:val="21"/>
          <w:szCs w:val="21"/>
        </w:rPr>
        <w:t>实行学分制的学校，一般16</w:t>
      </w:r>
      <w:r>
        <w:rPr>
          <w:rFonts w:hint="eastAsia" w:ascii="宋体" w:hAnsi="宋体"/>
          <w:sz w:val="21"/>
          <w:szCs w:val="21"/>
        </w:rPr>
        <w:t>～</w:t>
      </w:r>
      <w:r>
        <w:rPr>
          <w:rFonts w:ascii="宋体" w:hAnsi="宋体"/>
          <w:sz w:val="21"/>
          <w:szCs w:val="21"/>
        </w:rPr>
        <w:t>18学时为1个学分，</w:t>
      </w:r>
      <w:r>
        <w:rPr>
          <w:rFonts w:hint="eastAsia" w:ascii="宋体" w:hAnsi="宋体"/>
          <w:sz w:val="21"/>
          <w:szCs w:val="21"/>
        </w:rPr>
        <w:t>集中实训课和顶岗（毕业）实习1周计1～2学分</w:t>
      </w:r>
      <w:r>
        <w:rPr>
          <w:rFonts w:ascii="宋体" w:hAnsi="宋体"/>
          <w:sz w:val="21"/>
          <w:szCs w:val="21"/>
        </w:rPr>
        <w:t>。军训、社会实践、入学教育、毕业教育等活动，以1周为1学分，共</w:t>
      </w:r>
      <w:r>
        <w:rPr>
          <w:rFonts w:hint="eastAsia" w:ascii="宋体" w:hAnsi="宋体"/>
          <w:sz w:val="21"/>
          <w:szCs w:val="21"/>
        </w:rPr>
        <w:t>6</w:t>
      </w:r>
      <w:r>
        <w:rPr>
          <w:rFonts w:ascii="宋体" w:hAnsi="宋体"/>
          <w:sz w:val="21"/>
          <w:szCs w:val="21"/>
        </w:rPr>
        <w:t>学分。</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3.</w:t>
      </w:r>
      <w:r>
        <w:rPr>
          <w:rFonts w:hint="eastAsia" w:ascii="宋体" w:hAnsi="宋体"/>
          <w:b/>
          <w:bCs/>
          <w:sz w:val="21"/>
          <w:szCs w:val="21"/>
        </w:rPr>
        <w:t>教学进程安排</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高职“食品营养与检测”</w:t>
      </w:r>
      <w:r>
        <w:rPr>
          <w:rFonts w:ascii="宋体" w:hAnsi="宋体"/>
          <w:sz w:val="21"/>
          <w:szCs w:val="21"/>
        </w:rPr>
        <w:t>专业教学进程安排</w:t>
      </w:r>
      <w:r>
        <w:rPr>
          <w:rFonts w:hint="eastAsia" w:ascii="宋体" w:hAnsi="宋体"/>
          <w:sz w:val="21"/>
          <w:szCs w:val="21"/>
        </w:rPr>
        <w:t>见表2（由于职业教育与区域经济相关联，各院校应依据各自的专业服务面向制定教学进程安排表，表2仅供参考）。</w:t>
      </w:r>
    </w:p>
    <w:p>
      <w:pPr>
        <w:snapToGrid w:val="0"/>
        <w:spacing w:line="300" w:lineRule="auto"/>
        <w:jc w:val="center"/>
        <w:rPr>
          <w:rFonts w:hint="eastAsia" w:ascii="宋体" w:hAnsi="宋体"/>
          <w:b/>
          <w:bCs/>
          <w:szCs w:val="21"/>
        </w:rPr>
      </w:pPr>
      <w:r>
        <w:rPr>
          <w:rFonts w:hint="eastAsia" w:ascii="宋体" w:hAnsi="宋体"/>
          <w:b/>
          <w:szCs w:val="21"/>
        </w:rPr>
        <w:t>表2  高职“</w:t>
      </w:r>
      <w:r>
        <w:rPr>
          <w:rFonts w:hint="eastAsia" w:ascii="宋体" w:hAnsi="宋体"/>
          <w:b/>
          <w:bCs/>
          <w:szCs w:val="21"/>
        </w:rPr>
        <w:t>食品营养与检测</w:t>
      </w:r>
      <w:r>
        <w:rPr>
          <w:rFonts w:hint="eastAsia" w:ascii="宋体" w:hAnsi="宋体"/>
          <w:b/>
          <w:szCs w:val="21"/>
        </w:rPr>
        <w:t>”专业课程设置表</w:t>
      </w:r>
    </w:p>
    <w:tbl>
      <w:tblPr>
        <w:tblStyle w:val="8"/>
        <w:tblW w:w="8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635"/>
        <w:gridCol w:w="2964"/>
        <w:gridCol w:w="649"/>
        <w:gridCol w:w="611"/>
        <w:gridCol w:w="484"/>
        <w:gridCol w:w="431"/>
        <w:gridCol w:w="465"/>
        <w:gridCol w:w="401"/>
        <w:gridCol w:w="53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课程类别</w:t>
            </w:r>
          </w:p>
        </w:tc>
        <w:tc>
          <w:tcPr>
            <w:tcW w:w="6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课程</w:t>
            </w:r>
          </w:p>
          <w:p>
            <w:pPr>
              <w:snapToGrid w:val="0"/>
              <w:jc w:val="center"/>
              <w:rPr>
                <w:rFonts w:ascii="宋体" w:hAnsi="宋体"/>
                <w:b/>
                <w:color w:val="000000"/>
                <w:sz w:val="18"/>
                <w:szCs w:val="18"/>
              </w:rPr>
            </w:pPr>
            <w:r>
              <w:rPr>
                <w:rFonts w:hint="eastAsia" w:ascii="宋体" w:hAnsi="宋体"/>
                <w:b/>
                <w:color w:val="000000"/>
                <w:sz w:val="18"/>
                <w:szCs w:val="18"/>
              </w:rPr>
              <w:t>编号</w:t>
            </w:r>
          </w:p>
        </w:tc>
        <w:tc>
          <w:tcPr>
            <w:tcW w:w="296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课程名称</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学分</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学时</w:t>
            </w:r>
          </w:p>
        </w:tc>
        <w:tc>
          <w:tcPr>
            <w:tcW w:w="28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各学期课程安排计划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29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b/>
                <w:color w:val="000000"/>
                <w:sz w:val="18"/>
                <w:szCs w:val="18"/>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一</w:t>
            </w:r>
          </w:p>
        </w:tc>
        <w:tc>
          <w:tcPr>
            <w:tcW w:w="86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二</w:t>
            </w: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29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b/>
                <w:color w:val="000000"/>
                <w:sz w:val="18"/>
                <w:szCs w:val="18"/>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1</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2</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3</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4</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5</w:t>
            </w: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s="宋体"/>
                <w:bCs/>
                <w:sz w:val="18"/>
                <w:szCs w:val="18"/>
                <w:lang w:val="zh-CN"/>
              </w:rPr>
              <w:t>职业技术基础课程</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计算机应用基础</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48</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right w:val="single" w:color="auto" w:sz="4" w:space="0"/>
            </w:tcBorders>
            <w:vAlign w:val="center"/>
          </w:tcPr>
          <w:p>
            <w:pPr>
              <w:snapToGrid w:val="0"/>
              <w:jc w:val="center"/>
              <w:rPr>
                <w:rFonts w:hint="eastAsia" w:ascii="宋体" w:hAnsi="宋体" w:cs="宋体"/>
                <w:bCs/>
                <w:sz w:val="18"/>
                <w:szCs w:val="18"/>
                <w:lang w:val="zh-CN"/>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数理统计</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48</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right w:val="single" w:color="auto" w:sz="4" w:space="0"/>
            </w:tcBorders>
            <w:vAlign w:val="center"/>
          </w:tcPr>
          <w:p>
            <w:pPr>
              <w:snapToGrid w:val="0"/>
              <w:jc w:val="center"/>
              <w:rPr>
                <w:rFonts w:hint="eastAsia" w:ascii="宋体" w:hAnsi="宋体" w:cs="宋体"/>
                <w:bCs/>
                <w:sz w:val="18"/>
                <w:szCs w:val="18"/>
                <w:lang w:val="zh-CN"/>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ascii="宋体" w:hAnsi="宋体"/>
                <w:color w:val="000000"/>
                <w:sz w:val="18"/>
                <w:szCs w:val="18"/>
              </w:rPr>
              <w:t>化学基础</w:t>
            </w:r>
            <w:r>
              <w:rPr>
                <w:rFonts w:hint="eastAsia" w:ascii="宋体" w:hAnsi="宋体"/>
                <w:color w:val="000000"/>
                <w:sz w:val="18"/>
                <w:szCs w:val="18"/>
              </w:rPr>
              <w:t>与分析技术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食品应用</w:t>
            </w:r>
            <w:r>
              <w:rPr>
                <w:rFonts w:ascii="宋体" w:hAnsi="宋体"/>
                <w:color w:val="000000"/>
                <w:sz w:val="18"/>
                <w:szCs w:val="18"/>
              </w:rPr>
              <w:t>化学</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48</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职业英语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各校特色基础课程</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359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r>
              <w:rPr>
                <w:rFonts w:hint="eastAsia" w:ascii="宋体" w:hAnsi="宋体"/>
                <w:b/>
                <w:color w:val="000000"/>
                <w:sz w:val="18"/>
                <w:szCs w:val="18"/>
              </w:rPr>
              <w:t>小 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19</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304</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职业技术必修课程</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食品微生物检验技术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食品感官检验技术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食品理化检验技术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食品仪器分析技术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食品质量安全管理</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食品营养与健康</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7</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食品加工技术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8</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各校特色专业课程</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359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r>
              <w:rPr>
                <w:rFonts w:hint="eastAsia" w:ascii="宋体" w:hAnsi="宋体"/>
                <w:b/>
                <w:color w:val="000000"/>
                <w:sz w:val="18"/>
                <w:szCs w:val="18"/>
              </w:rPr>
              <w:t>小 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36</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612</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综合</w:t>
            </w:r>
          </w:p>
          <w:p>
            <w:pPr>
              <w:snapToGrid w:val="0"/>
              <w:jc w:val="center"/>
              <w:rPr>
                <w:rFonts w:hint="eastAsia" w:ascii="宋体" w:hAnsi="宋体"/>
                <w:color w:val="000000"/>
                <w:sz w:val="18"/>
                <w:szCs w:val="18"/>
              </w:rPr>
            </w:pPr>
            <w:r>
              <w:rPr>
                <w:rFonts w:hint="eastAsia" w:ascii="宋体" w:hAnsi="宋体"/>
                <w:color w:val="000000"/>
                <w:sz w:val="18"/>
                <w:szCs w:val="18"/>
              </w:rPr>
              <w:t>实训</w:t>
            </w:r>
          </w:p>
          <w:p>
            <w:pPr>
              <w:snapToGrid w:val="0"/>
              <w:jc w:val="center"/>
              <w:rPr>
                <w:rFonts w:hint="eastAsia" w:ascii="宋体" w:hAnsi="宋体"/>
                <w:color w:val="000000"/>
                <w:sz w:val="18"/>
                <w:szCs w:val="18"/>
              </w:rPr>
            </w:pPr>
            <w:r>
              <w:rPr>
                <w:rFonts w:hint="eastAsia" w:ascii="宋体" w:hAnsi="宋体"/>
                <w:color w:val="000000"/>
                <w:sz w:val="18"/>
                <w:szCs w:val="18"/>
              </w:rPr>
              <w:t>及</w:t>
            </w:r>
          </w:p>
          <w:p>
            <w:pPr>
              <w:snapToGrid w:val="0"/>
              <w:jc w:val="center"/>
              <w:rPr>
                <w:rFonts w:hint="eastAsia" w:ascii="宋体" w:hAnsi="宋体"/>
                <w:color w:val="000000"/>
                <w:sz w:val="18"/>
                <w:szCs w:val="18"/>
              </w:rPr>
            </w:pPr>
            <w:r>
              <w:rPr>
                <w:rFonts w:hint="eastAsia" w:ascii="宋体" w:hAnsi="宋体"/>
                <w:color w:val="000000"/>
                <w:sz w:val="18"/>
                <w:szCs w:val="18"/>
              </w:rPr>
              <w:t>实习</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入学教育，军训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z w:val="18"/>
                <w:szCs w:val="18"/>
              </w:rPr>
              <w:t>食品感官检验技能训练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食品营养与健康技能实训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食品仪器分析技能训练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pacing w:val="-4"/>
                <w:sz w:val="18"/>
                <w:szCs w:val="18"/>
              </w:rPr>
              <w:t>食品理化检验技能训练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1"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pacing w:val="-4"/>
                <w:sz w:val="18"/>
                <w:szCs w:val="18"/>
              </w:rPr>
              <w:t>食品微生物检验技能训练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7</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z w:val="18"/>
                <w:szCs w:val="18"/>
              </w:rPr>
              <w:t>食品质量安全控制技能训练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8</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食品检验综合实训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职业资格考核实训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ind w:firstLine="90" w:firstLineChars="50"/>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10</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社会实践（假期）</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ind w:firstLine="90" w:firstLineChars="50"/>
              <w:rPr>
                <w:rFonts w:hint="eastAsia" w:ascii="宋体" w:hAnsi="宋体"/>
                <w:color w:val="FFFFFF"/>
                <w:sz w:val="18"/>
                <w:szCs w:val="18"/>
              </w:rPr>
            </w:pPr>
            <w:r>
              <w:rPr>
                <w:rFonts w:hint="eastAsia" w:ascii="宋体" w:hAnsi="宋体"/>
                <w:color w:val="000000"/>
                <w:sz w:val="18"/>
                <w:szCs w:val="18"/>
              </w:rPr>
              <w:t>2周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FF00FF"/>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毕业顶岗实习</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16</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16周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毕业考核</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毕业教育</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color w:val="000000"/>
                <w:sz w:val="18"/>
                <w:szCs w:val="18"/>
              </w:rPr>
            </w:pPr>
          </w:p>
        </w:tc>
        <w:tc>
          <w:tcPr>
            <w:tcW w:w="359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r>
              <w:rPr>
                <w:rFonts w:hint="eastAsia" w:ascii="宋体" w:hAnsi="宋体"/>
                <w:b/>
                <w:color w:val="000000"/>
                <w:sz w:val="18"/>
                <w:szCs w:val="18"/>
              </w:rPr>
              <w:t>小 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35</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35周</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hint="eastAsia" w:ascii="宋体" w:hAnsi="宋体"/>
                <w:b/>
                <w:color w:val="000000"/>
                <w:sz w:val="18"/>
                <w:szCs w:val="18"/>
              </w:rPr>
            </w:pPr>
            <w:r>
              <w:rPr>
                <w:rFonts w:hint="eastAsia" w:ascii="宋体" w:hAnsi="宋体"/>
                <w:b/>
                <w:color w:val="000000"/>
                <w:sz w:val="18"/>
                <w:szCs w:val="18"/>
              </w:rPr>
              <w:t>20～40周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职业拓展与</w:t>
            </w:r>
          </w:p>
          <w:p>
            <w:pPr>
              <w:snapToGrid w:val="0"/>
              <w:jc w:val="center"/>
              <w:rPr>
                <w:rFonts w:hint="eastAsia" w:ascii="宋体" w:hAnsi="宋体"/>
                <w:color w:val="000000"/>
                <w:sz w:val="18"/>
                <w:szCs w:val="18"/>
              </w:rPr>
            </w:pPr>
            <w:r>
              <w:rPr>
                <w:rFonts w:hint="eastAsia" w:ascii="宋体" w:hAnsi="宋体"/>
                <w:color w:val="000000"/>
                <w:sz w:val="18"/>
                <w:szCs w:val="18"/>
              </w:rPr>
              <w:t>素质选修课程</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食品快速检测技术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食品市场营销</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食品添加剂</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各校特色选修课程</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FF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422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小计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eastAsiaTheme="minorEastAsia"/>
                <w:b/>
                <w:color w:val="000000"/>
                <w:sz w:val="18"/>
                <w:szCs w:val="18"/>
                <w:lang w:eastAsia="zh-CN"/>
              </w:rPr>
            </w:pPr>
            <w:r>
              <w:rPr>
                <w:rFonts w:hint="eastAsia" w:ascii="宋体" w:hAnsi="宋体"/>
                <w:b/>
                <w:color w:val="000000"/>
                <w:sz w:val="18"/>
                <w:szCs w:val="18"/>
                <w:lang w:val="en-US" w:eastAsia="zh-CN"/>
              </w:rPr>
              <w:t>10</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156</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ascii="宋体" w:hAnsi="宋体"/>
                <w:b/>
                <w:color w:val="000000"/>
                <w:sz w:val="18"/>
                <w:szCs w:val="18"/>
              </w:rPr>
            </w:pPr>
          </w:p>
        </w:tc>
      </w:tr>
    </w:tbl>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sz w:val="21"/>
          <w:szCs w:val="21"/>
          <w:lang w:eastAsia="zh-CN"/>
        </w:rPr>
      </w:pP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sz w:val="21"/>
          <w:szCs w:val="21"/>
        </w:rPr>
      </w:pPr>
      <w:r>
        <w:rPr>
          <w:rFonts w:hint="eastAsia"/>
          <w:sz w:val="21"/>
          <w:szCs w:val="21"/>
          <w:lang w:eastAsia="zh-CN"/>
        </w:rPr>
        <w:t>四</w:t>
      </w:r>
      <w:r>
        <w:rPr>
          <w:rFonts w:hint="eastAsia"/>
          <w:sz w:val="21"/>
          <w:szCs w:val="21"/>
        </w:rPr>
        <w:t>、专业核心课程</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1.</w:t>
      </w:r>
      <w:r>
        <w:rPr>
          <w:rFonts w:hint="eastAsia" w:ascii="宋体" w:hAnsi="宋体"/>
          <w:b/>
          <w:bCs/>
          <w:sz w:val="21"/>
          <w:szCs w:val="21"/>
        </w:rPr>
        <w:t xml:space="preserve">食品理化检验技术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“食品理化检验技术”是食品检测核心能力的主要支撑课程，通过本课程学习可使学生掌握食品理化检验的基本知识和操作技能。课程以食品检验工国家职业标准（高级工）理化检验部分的要求为目标，以</w:t>
      </w:r>
      <w:r>
        <w:rPr>
          <w:rFonts w:ascii="宋体" w:hAnsi="宋体"/>
          <w:sz w:val="21"/>
          <w:szCs w:val="21"/>
        </w:rPr>
        <w:t>食品中常见成分测定方法</w:t>
      </w:r>
      <w:r>
        <w:rPr>
          <w:rFonts w:hint="eastAsia" w:ascii="宋体" w:hAnsi="宋体"/>
          <w:sz w:val="21"/>
          <w:szCs w:val="21"/>
        </w:rPr>
        <w:t>为范围，以“</w:t>
      </w:r>
      <w:r>
        <w:rPr>
          <w:rFonts w:ascii="宋体" w:hAnsi="宋体"/>
          <w:sz w:val="21"/>
          <w:szCs w:val="21"/>
        </w:rPr>
        <w:t>食品安全国家标准</w:t>
      </w:r>
      <w:r>
        <w:rPr>
          <w:rFonts w:hint="eastAsia" w:ascii="宋体" w:hAnsi="宋体"/>
          <w:sz w:val="21"/>
          <w:szCs w:val="21"/>
        </w:rPr>
        <w:t>”为依据来构建。主要内容包括：</w:t>
      </w:r>
      <w:r>
        <w:rPr>
          <w:rFonts w:ascii="宋体" w:hAnsi="宋体"/>
          <w:sz w:val="21"/>
          <w:szCs w:val="21"/>
        </w:rPr>
        <w:t>理化检验基础知识</w:t>
      </w:r>
      <w:r>
        <w:rPr>
          <w:rFonts w:hint="eastAsia" w:ascii="宋体" w:hAnsi="宋体"/>
          <w:sz w:val="21"/>
          <w:szCs w:val="21"/>
        </w:rPr>
        <w:t>、</w:t>
      </w:r>
      <w:r>
        <w:rPr>
          <w:rFonts w:ascii="宋体" w:hAnsi="宋体"/>
          <w:sz w:val="21"/>
          <w:szCs w:val="21"/>
        </w:rPr>
        <w:t>样品准备</w:t>
      </w:r>
      <w:r>
        <w:rPr>
          <w:rFonts w:hint="eastAsia" w:ascii="宋体" w:hAnsi="宋体"/>
          <w:sz w:val="21"/>
          <w:szCs w:val="21"/>
        </w:rPr>
        <w:t>、</w:t>
      </w:r>
      <w:r>
        <w:rPr>
          <w:rFonts w:ascii="宋体" w:hAnsi="宋体"/>
          <w:sz w:val="21"/>
          <w:szCs w:val="21"/>
        </w:rPr>
        <w:t>物理指标测定</w:t>
      </w:r>
      <w:r>
        <w:rPr>
          <w:rFonts w:hint="eastAsia" w:ascii="宋体" w:hAnsi="宋体"/>
          <w:sz w:val="21"/>
          <w:szCs w:val="21"/>
        </w:rPr>
        <w:t>、</w:t>
      </w:r>
      <w:r>
        <w:rPr>
          <w:rFonts w:ascii="宋体" w:hAnsi="宋体"/>
          <w:sz w:val="21"/>
          <w:szCs w:val="21"/>
        </w:rPr>
        <w:t>食品常规</w:t>
      </w:r>
      <w:r>
        <w:rPr>
          <w:rFonts w:hint="eastAsia" w:ascii="宋体" w:hAnsi="宋体"/>
          <w:sz w:val="21"/>
          <w:szCs w:val="21"/>
        </w:rPr>
        <w:t>、常量</w:t>
      </w:r>
      <w:r>
        <w:rPr>
          <w:rFonts w:ascii="宋体" w:hAnsi="宋体"/>
          <w:sz w:val="21"/>
          <w:szCs w:val="21"/>
        </w:rPr>
        <w:t>成分测定等</w:t>
      </w:r>
      <w:r>
        <w:rPr>
          <w:rFonts w:hint="eastAsia" w:ascii="宋体" w:hAnsi="宋体"/>
          <w:sz w:val="21"/>
          <w:szCs w:val="21"/>
        </w:rPr>
        <w:t>模块。其先修课程为化学基础与分析技术、食品应用化学等，后续课程有相关实践课程和职业技能鉴定等。课程的目标为：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1.能力目标。正确选用食品理化检验方法标准，制订常规理化指标检验方案；具有仪器设备的准备、样品抽取及制备、试剂的配制、样品的预处理基本技能；能熟练使用常规分析检测仪器，正确完成理化检验指标（如食品物理指标，食品中水分、灰分、酸类、脂肪、碳水化合物、蛋白质含量等</w:t>
      </w:r>
      <w:r>
        <w:rPr>
          <w:rFonts w:ascii="宋体" w:hAnsi="宋体"/>
          <w:sz w:val="21"/>
          <w:szCs w:val="21"/>
        </w:rPr>
        <w:t>一般成分</w:t>
      </w:r>
      <w:r>
        <w:rPr>
          <w:rFonts w:hint="eastAsia" w:ascii="宋体" w:hAnsi="宋体"/>
          <w:sz w:val="21"/>
          <w:szCs w:val="21"/>
        </w:rPr>
        <w:t>）测定的基本操作；能正确处理分析数据，对企业生产中原料、半成品、成品进行检验并做出品质判断，规范填写检验报告。</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ascii="宋体" w:hAnsi="宋体"/>
          <w:sz w:val="21"/>
          <w:szCs w:val="21"/>
        </w:rPr>
      </w:pPr>
      <w:r>
        <w:rPr>
          <w:rFonts w:hint="eastAsia" w:ascii="宋体" w:hAnsi="宋体"/>
          <w:sz w:val="21"/>
          <w:szCs w:val="21"/>
        </w:rPr>
        <w:t>2.知识目标。了解食品安全检测指标及相关标准；理解食品理化检验的基本原理、基本程序和常用方法；掌握食品理化检验中</w:t>
      </w:r>
      <w:r>
        <w:rPr>
          <w:rFonts w:ascii="宋体" w:hAnsi="宋体"/>
          <w:sz w:val="21"/>
          <w:szCs w:val="21"/>
        </w:rPr>
        <w:t>常规</w:t>
      </w:r>
      <w:r>
        <w:rPr>
          <w:rFonts w:hint="eastAsia" w:ascii="宋体" w:hAnsi="宋体"/>
          <w:sz w:val="21"/>
          <w:szCs w:val="21"/>
        </w:rPr>
        <w:t>、常量</w:t>
      </w:r>
      <w:r>
        <w:rPr>
          <w:rFonts w:ascii="宋体" w:hAnsi="宋体"/>
          <w:sz w:val="21"/>
          <w:szCs w:val="21"/>
        </w:rPr>
        <w:t>成分</w:t>
      </w:r>
      <w:r>
        <w:rPr>
          <w:rFonts w:hint="eastAsia" w:ascii="宋体" w:hAnsi="宋体"/>
          <w:sz w:val="21"/>
          <w:szCs w:val="21"/>
        </w:rPr>
        <w:t>检测的操作规范要求；了解食品检验的新技术、新标准。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3）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2.</w:t>
      </w:r>
      <w:r>
        <w:rPr>
          <w:rFonts w:hint="eastAsia" w:ascii="宋体" w:hAnsi="宋体"/>
          <w:b/>
          <w:bCs/>
          <w:sz w:val="21"/>
          <w:szCs w:val="21"/>
        </w:rPr>
        <w:t>食品微生物检验技术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lang w:val="en-US" w:eastAsia="zh-CN"/>
        </w:rPr>
      </w:pPr>
      <w:r>
        <w:rPr>
          <w:rFonts w:hint="eastAsia" w:ascii="宋体" w:hAnsi="宋体"/>
          <w:sz w:val="21"/>
          <w:szCs w:val="21"/>
          <w:lang w:val="en-US" w:eastAsia="zh-CN"/>
        </w:rPr>
        <w:t>1.食品理化检验技术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食品微生物检验技术是食品检测核心能力的主要支撑课程</w:t>
      </w:r>
      <w:r>
        <w:rPr>
          <w:rFonts w:hint="eastAsia" w:ascii="宋体" w:hAnsi="宋体"/>
          <w:sz w:val="21"/>
          <w:szCs w:val="21"/>
          <w:lang w:eastAsia="zh-CN"/>
        </w:rPr>
        <w:t>。</w:t>
      </w:r>
      <w:r>
        <w:rPr>
          <w:rFonts w:hint="eastAsia" w:ascii="宋体" w:hAnsi="宋体"/>
          <w:sz w:val="21"/>
          <w:szCs w:val="21"/>
        </w:rPr>
        <w:t>通过本课程学习可使学生掌握食品微生物检验的基本知识和操作技能。课程以“食品检验工”国家职业标准（中、高级）微生物学检验部分的要求为目标，以食品安全国家标准为依据来构建。课程主要内容包括食品微生物基本知识、食品微生物检验基本技能、食品微生物检验技术及综合实训等模块。其先修课程为化学基础与分析技术、食品应用化学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能设计微生物检验方案；掌握培养基的选择和配制、微生物检验的镜检、染色、灭菌和消毒、接种、培养分离、纯化与保藏、消毒灭菌等基本操作技能；掌握各种食品中等微生物指标的取样方法，能完成食品微生物检验常规项目（细菌总数、大肠菌群、乳酸菌、霉菌和酵母菌、常见致病菌）的检测和鉴定，熟练分析总结实验结果，编写检测报告；能正确使用光学显微镜、高压蒸汽灭菌锅、培养箱、超净工作台等微生物检验有关仪器和设备，在检验过程中能够严格遵守无菌操作规程。</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知识目标。认识微生物的类群与形态，理解微生物营养与生长，了解微生物对食品、食品工业及人体健康的影响；了解食品安全国家标准（食品</w:t>
      </w:r>
      <w:r>
        <w:rPr>
          <w:rFonts w:ascii="宋体" w:hAnsi="宋体"/>
          <w:sz w:val="21"/>
          <w:szCs w:val="21"/>
        </w:rPr>
        <w:t>微生物</w:t>
      </w:r>
      <w:r>
        <w:rPr>
          <w:rFonts w:hint="eastAsia" w:ascii="宋体" w:hAnsi="宋体"/>
          <w:sz w:val="21"/>
          <w:szCs w:val="21"/>
        </w:rPr>
        <w:t>学检验）；理解微生物检验的目的、基本程序、要求及相关基础知识；了解食品微生物检测</w:t>
      </w:r>
      <w:r>
        <w:rPr>
          <w:rFonts w:ascii="宋体" w:hAnsi="宋体"/>
          <w:sz w:val="21"/>
          <w:szCs w:val="21"/>
        </w:rPr>
        <w:t>新技术</w:t>
      </w:r>
      <w:r>
        <w:rPr>
          <w:rFonts w:hint="eastAsia" w:ascii="宋体" w:hAnsi="宋体"/>
          <w:sz w:val="21"/>
          <w:szCs w:val="21"/>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3.</w:t>
      </w:r>
      <w:r>
        <w:rPr>
          <w:rFonts w:hint="eastAsia" w:ascii="宋体" w:hAnsi="宋体"/>
          <w:b/>
          <w:bCs/>
          <w:sz w:val="21"/>
          <w:szCs w:val="21"/>
        </w:rPr>
        <w:t>食品感官检验技术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“食品感官检验技术”是食品检测核心能力的主要支撑课程，通过本课程的学习可以使学生具备食品感官检验的基本知识与技能，能进行常见食品质量、等级与真伪鉴别。课程</w:t>
      </w:r>
      <w:r>
        <w:rPr>
          <w:rFonts w:ascii="宋体" w:hAnsi="宋体"/>
          <w:sz w:val="21"/>
          <w:szCs w:val="21"/>
        </w:rPr>
        <w:t>主要</w:t>
      </w:r>
      <w:r>
        <w:rPr>
          <w:rFonts w:hint="eastAsia" w:ascii="宋体" w:hAnsi="宋体"/>
          <w:sz w:val="21"/>
          <w:szCs w:val="21"/>
        </w:rPr>
        <w:t>内容</w:t>
      </w:r>
      <w:r>
        <w:rPr>
          <w:rFonts w:ascii="宋体" w:hAnsi="宋体"/>
          <w:sz w:val="21"/>
          <w:szCs w:val="21"/>
        </w:rPr>
        <w:t>包括感官检验的</w:t>
      </w:r>
      <w:r>
        <w:rPr>
          <w:rFonts w:hint="eastAsia" w:ascii="宋体" w:hAnsi="宋体"/>
          <w:sz w:val="21"/>
          <w:szCs w:val="21"/>
        </w:rPr>
        <w:t>基本技能、</w:t>
      </w:r>
      <w:r>
        <w:rPr>
          <w:rFonts w:ascii="宋体" w:hAnsi="宋体"/>
          <w:sz w:val="21"/>
          <w:szCs w:val="21"/>
        </w:rPr>
        <w:t>基本方法</w:t>
      </w:r>
      <w:r>
        <w:rPr>
          <w:rFonts w:hint="eastAsia" w:ascii="宋体" w:hAnsi="宋体"/>
          <w:sz w:val="21"/>
          <w:szCs w:val="21"/>
        </w:rPr>
        <w:t>与标准、典型食品的感官检验评价</w:t>
      </w:r>
      <w:r>
        <w:rPr>
          <w:rFonts w:ascii="宋体" w:hAnsi="宋体"/>
          <w:sz w:val="21"/>
          <w:szCs w:val="21"/>
        </w:rPr>
        <w:t>等。</w:t>
      </w:r>
      <w:r>
        <w:rPr>
          <w:rFonts w:hint="eastAsia" w:ascii="宋体" w:hAnsi="宋体"/>
          <w:sz w:val="21"/>
          <w:szCs w:val="21"/>
        </w:rPr>
        <w:t>其先修课程为化学基础与分析技术、食品应用化学、食品法律法规与标准等，后续课程有相关实践课程和职业技能鉴定等。课程的目标为：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具备对食品感官质量进行正确评价的视觉、嗅觉、味觉、触觉等基本技能；能用感官检验方法对典型食品（或原辅料）进行初步的质量判定与真伪鉴别；能正确处理分析数据，规范填写报告；能设计感官检验方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知识目标。理解感官检验的常用方法与原理；掌握常见食品的感官特征；熟悉各类食品原辅料、半成品和成品的特性、感官检验要点与真伪评价方法；理解感官检验的相关国家标准和行业标准。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4.</w:t>
      </w:r>
      <w:r>
        <w:rPr>
          <w:rFonts w:hint="eastAsia" w:ascii="宋体" w:hAnsi="宋体"/>
          <w:b/>
          <w:bCs/>
          <w:sz w:val="21"/>
          <w:szCs w:val="21"/>
        </w:rPr>
        <w:t xml:space="preserve">食品仪器分析技术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仪器分析技术”是食品检验核心职业能力的主要支撑课程，通过本课程学习可使学生掌握食品理化检验的基本知识和操作技能。课程以“食品检验工”国家职业标准（中、高级）理化检验部分的要求为目标，以</w:t>
      </w:r>
      <w:r>
        <w:rPr>
          <w:rFonts w:ascii="宋体" w:hAnsi="宋体"/>
          <w:sz w:val="21"/>
          <w:szCs w:val="21"/>
        </w:rPr>
        <w:t>食品中常见</w:t>
      </w:r>
      <w:r>
        <w:rPr>
          <w:rFonts w:hint="eastAsia" w:ascii="宋体" w:hAnsi="宋体"/>
          <w:sz w:val="21"/>
          <w:szCs w:val="21"/>
        </w:rPr>
        <w:t>仪器分析测定</w:t>
      </w:r>
      <w:r>
        <w:rPr>
          <w:rFonts w:ascii="宋体" w:hAnsi="宋体"/>
          <w:sz w:val="21"/>
          <w:szCs w:val="21"/>
        </w:rPr>
        <w:t>方法</w:t>
      </w:r>
      <w:r>
        <w:rPr>
          <w:rFonts w:hint="eastAsia" w:ascii="宋体" w:hAnsi="宋体"/>
          <w:sz w:val="21"/>
          <w:szCs w:val="21"/>
        </w:rPr>
        <w:t>为范围，以“</w:t>
      </w:r>
      <w:r>
        <w:rPr>
          <w:rFonts w:ascii="宋体" w:hAnsi="宋体"/>
          <w:sz w:val="21"/>
          <w:szCs w:val="21"/>
        </w:rPr>
        <w:t>食品安全国家标准</w:t>
      </w:r>
      <w:r>
        <w:rPr>
          <w:rFonts w:hint="eastAsia" w:ascii="宋体" w:hAnsi="宋体"/>
          <w:sz w:val="21"/>
          <w:szCs w:val="21"/>
        </w:rPr>
        <w:t>”为依据构建课程。</w:t>
      </w:r>
      <w:r>
        <w:rPr>
          <w:rFonts w:ascii="宋体" w:hAnsi="宋体"/>
          <w:sz w:val="21"/>
          <w:szCs w:val="21"/>
        </w:rPr>
        <w:t>主要包括</w:t>
      </w:r>
      <w:r>
        <w:rPr>
          <w:rFonts w:hint="eastAsia" w:ascii="宋体" w:hAnsi="宋体"/>
          <w:sz w:val="21"/>
          <w:szCs w:val="21"/>
        </w:rPr>
        <w:t>光谱法、色谱法及</w:t>
      </w:r>
      <w:r>
        <w:rPr>
          <w:rFonts w:ascii="宋体" w:hAnsi="宋体"/>
          <w:sz w:val="21"/>
          <w:szCs w:val="21"/>
        </w:rPr>
        <w:t>电化学分析法</w:t>
      </w:r>
      <w:r>
        <w:rPr>
          <w:rFonts w:hint="eastAsia" w:ascii="宋体" w:hAnsi="宋体"/>
          <w:sz w:val="21"/>
          <w:szCs w:val="21"/>
        </w:rPr>
        <w:t>中常见检测仪器的使用，样品的预处理等。其先修课程为化学基础与分析技术、食品应用化学、食品理化检验等，后续课程有相关实践课程和职业技能鉴定等。课程的目标为：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能力目标。掌握食品样品的制备与处理基本方法，能使用常见的样品预处理设备；正确使用</w:t>
      </w:r>
      <w:r>
        <w:rPr>
          <w:rFonts w:ascii="宋体" w:hAnsi="宋体"/>
          <w:sz w:val="21"/>
          <w:szCs w:val="21"/>
        </w:rPr>
        <w:t>紫外-可见分光光度</w:t>
      </w:r>
      <w:r>
        <w:rPr>
          <w:rFonts w:hint="eastAsia" w:ascii="宋体" w:hAnsi="宋体"/>
          <w:sz w:val="21"/>
          <w:szCs w:val="21"/>
        </w:rPr>
        <w:t>计、原子吸收分光光度计、气相色谱仪、高效液相色谱仪等食品检测常用分析仪器，完成食品安全限量指标等微量成分的测定；能进行检测数据的分析处理，编制检测报告。</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知识目标。熟悉食品理化检测相关标准；理解</w:t>
      </w:r>
      <w:r>
        <w:rPr>
          <w:rFonts w:ascii="宋体" w:hAnsi="宋体"/>
          <w:sz w:val="21"/>
          <w:szCs w:val="21"/>
        </w:rPr>
        <w:t>紫外-可见分光光度法、红外分光光度法、气相色谱法、高效液相色谱法、原子吸收分光光度法的原理</w:t>
      </w:r>
      <w:r>
        <w:rPr>
          <w:rFonts w:hint="eastAsia" w:ascii="宋体" w:hAnsi="宋体"/>
          <w:sz w:val="21"/>
          <w:szCs w:val="21"/>
        </w:rPr>
        <w:t>；</w:t>
      </w:r>
      <w:r>
        <w:rPr>
          <w:rFonts w:ascii="宋体" w:hAnsi="宋体"/>
          <w:sz w:val="21"/>
          <w:szCs w:val="21"/>
        </w:rPr>
        <w:t>了解荧光分光光度</w:t>
      </w:r>
      <w:r>
        <w:rPr>
          <w:rFonts w:hint="eastAsia" w:ascii="宋体" w:hAnsi="宋体"/>
          <w:sz w:val="21"/>
          <w:szCs w:val="21"/>
        </w:rPr>
        <w:t>计</w:t>
      </w:r>
      <w:r>
        <w:rPr>
          <w:rFonts w:ascii="宋体" w:hAnsi="宋体"/>
          <w:sz w:val="21"/>
          <w:szCs w:val="21"/>
        </w:rPr>
        <w:t>、电化学分析法、PCR技术检测、薄层色谱法等方法的基本原理及在食品检验中的应用</w:t>
      </w:r>
      <w:r>
        <w:rPr>
          <w:rFonts w:hint="eastAsia" w:ascii="宋体" w:hAnsi="宋体"/>
          <w:sz w:val="21"/>
          <w:szCs w:val="21"/>
        </w:rPr>
        <w:t>；了解常见分析检测仪器的基本结构、使用性能和检测程序；了解</w:t>
      </w:r>
      <w:r>
        <w:rPr>
          <w:rFonts w:ascii="宋体" w:hAnsi="宋体"/>
          <w:sz w:val="21"/>
          <w:szCs w:val="21"/>
        </w:rPr>
        <w:t>仪器的保养维护</w:t>
      </w:r>
      <w:r>
        <w:rPr>
          <w:rFonts w:hint="eastAsia" w:ascii="宋体" w:hAnsi="宋体"/>
          <w:sz w:val="21"/>
          <w:szCs w:val="21"/>
        </w:rPr>
        <w:t>基本知识；了解食品仪器分析的新技术。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5.</w:t>
      </w:r>
      <w:r>
        <w:rPr>
          <w:rFonts w:hint="eastAsia" w:ascii="宋体" w:hAnsi="宋体"/>
          <w:b/>
          <w:bCs/>
          <w:sz w:val="21"/>
          <w:szCs w:val="21"/>
        </w:rPr>
        <w:t>食品质量安全管理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质量安全管理”是食品质量安全控制与管理核心职业能力的主要支撑课程，通过本课程学习可使学生掌握食品质量安全控制、管理基本能力和基本知识。课程以“食品安全法”为引领，以质量管理体系和食品安全管理体系的建立与实施为范围，以食品企业的质量安全控制与管理主要工作任务为依据构建课程。</w:t>
      </w:r>
      <w:r>
        <w:rPr>
          <w:rFonts w:ascii="宋体" w:hAnsi="宋体"/>
          <w:sz w:val="21"/>
          <w:szCs w:val="21"/>
        </w:rPr>
        <w:t>主要内容包括：食品法规与标准、质量管理</w:t>
      </w:r>
      <w:r>
        <w:rPr>
          <w:rFonts w:hint="eastAsia" w:ascii="宋体" w:hAnsi="宋体"/>
          <w:sz w:val="21"/>
          <w:szCs w:val="21"/>
        </w:rPr>
        <w:t>基础与质量管理体系</w:t>
      </w:r>
      <w:r>
        <w:rPr>
          <w:rFonts w:ascii="宋体" w:hAnsi="宋体"/>
          <w:sz w:val="21"/>
          <w:szCs w:val="21"/>
        </w:rPr>
        <w:t>、食品安全控制</w:t>
      </w:r>
      <w:r>
        <w:rPr>
          <w:rFonts w:hint="eastAsia" w:ascii="宋体" w:hAnsi="宋体"/>
          <w:sz w:val="21"/>
          <w:szCs w:val="21"/>
        </w:rPr>
        <w:t>与管理</w:t>
      </w:r>
      <w:r>
        <w:rPr>
          <w:rFonts w:ascii="宋体" w:hAnsi="宋体"/>
          <w:sz w:val="21"/>
          <w:szCs w:val="21"/>
        </w:rPr>
        <w:t>等</w:t>
      </w:r>
      <w:r>
        <w:rPr>
          <w:rFonts w:hint="eastAsia" w:ascii="宋体" w:hAnsi="宋体"/>
          <w:sz w:val="21"/>
          <w:szCs w:val="21"/>
        </w:rPr>
        <w:t>模块</w:t>
      </w:r>
      <w:r>
        <w:rPr>
          <w:rFonts w:ascii="宋体" w:hAnsi="宋体"/>
          <w:sz w:val="21"/>
          <w:szCs w:val="21"/>
        </w:rPr>
        <w:t>。</w:t>
      </w:r>
      <w:r>
        <w:rPr>
          <w:rFonts w:hint="eastAsia" w:ascii="宋体" w:hAnsi="宋体"/>
          <w:sz w:val="21"/>
          <w:szCs w:val="21"/>
        </w:rPr>
        <w:t>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能宣讲“食品安全法”等法规，能解读食品安全标准，能起草简单的企业标准（草案）；能正确运用质量管理基本工具解决生产和工作中的实际问题；能针对某食品的生产过程进行危害分析，找出关键控制点，编制HACCP计划；能根据具体场景或案例，从食品安全及质量管理角度对食品生产过程的活动做出正确判断；编制企业QS相关文件，并能对食品质量安全认证体系的文件进行控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知识目标。熟悉我国</w:t>
      </w:r>
      <w:r>
        <w:rPr>
          <w:rFonts w:ascii="宋体" w:hAnsi="宋体"/>
          <w:sz w:val="21"/>
          <w:szCs w:val="21"/>
        </w:rPr>
        <w:t>食品</w:t>
      </w:r>
      <w:r>
        <w:rPr>
          <w:rFonts w:hint="eastAsia" w:ascii="宋体" w:hAnsi="宋体"/>
          <w:sz w:val="21"/>
          <w:szCs w:val="21"/>
        </w:rPr>
        <w:t>安全法</w:t>
      </w:r>
      <w:r>
        <w:rPr>
          <w:rFonts w:ascii="宋体" w:hAnsi="宋体"/>
          <w:sz w:val="21"/>
          <w:szCs w:val="21"/>
        </w:rPr>
        <w:t>规</w:t>
      </w:r>
      <w:r>
        <w:rPr>
          <w:rFonts w:hint="eastAsia" w:ascii="宋体" w:hAnsi="宋体"/>
          <w:sz w:val="21"/>
          <w:szCs w:val="21"/>
        </w:rPr>
        <w:t>与标准；理解食品质量管理理论知识，了解质量管理体系的建立与实施的主要工作内容；理解危害分析与关键控制点的基本原理，熟悉食品生产许可的基本要求，了解食品安全体系建立与实施的主要工作内容；明确我国食品质量安全政策，了解相关行业企业食品安全现状及发展趋势。</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确立食品安全观念，培养产品质量意识；养成爱岗敬业的职业道德；形成严谨求实的科学态度，确立公正客观的工作作风；培养学生分析和解决问题的能力；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6.</w:t>
      </w:r>
      <w:r>
        <w:rPr>
          <w:rFonts w:hint="eastAsia" w:ascii="宋体" w:hAnsi="宋体"/>
          <w:b/>
          <w:bCs/>
          <w:sz w:val="21"/>
          <w:szCs w:val="21"/>
        </w:rPr>
        <w:t xml:space="preserve">食品营养与健康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“食品营养与健康”是营养指导核心职业能力培养的主要支撑课程，</w:t>
      </w:r>
      <w:r>
        <w:rPr>
          <w:rFonts w:ascii="宋体" w:hAnsi="宋体"/>
          <w:sz w:val="21"/>
          <w:szCs w:val="21"/>
        </w:rPr>
        <w:t>本课程以食品加工生产、销售、餐饮服务等职业岗位及人们日常生活中所需食品营养基础知识为重点，旨在培养学生的</w:t>
      </w:r>
      <w:r>
        <w:rPr>
          <w:rFonts w:hint="eastAsia" w:ascii="宋体" w:hAnsi="宋体"/>
          <w:sz w:val="21"/>
          <w:szCs w:val="21"/>
        </w:rPr>
        <w:t>营养指导</w:t>
      </w:r>
      <w:r>
        <w:rPr>
          <w:rFonts w:ascii="宋体" w:hAnsi="宋体"/>
          <w:sz w:val="21"/>
          <w:szCs w:val="21"/>
        </w:rPr>
        <w:t>职业能力和基本健康素养，</w:t>
      </w:r>
      <w:r>
        <w:rPr>
          <w:rFonts w:hint="eastAsia" w:ascii="宋体" w:hAnsi="宋体"/>
          <w:sz w:val="21"/>
          <w:szCs w:val="21"/>
        </w:rPr>
        <w:t>课程主要内容包括营养基础知识、膳食营养指导、人体健康常识以及技能实训等模块。其先修课程为食品应用化学、食品微生物等，后续课程有相关实践课程和职业技能鉴定等。课程的目标为：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具有灵活运用膳食指南指导日常饮食和生活的能力；具有食物选择及食谱编制能力；营养配餐操作的能力；具有膳食调查与营养评价的能力。具有健康基本技能和践行健康生活方式能力；能进行营养与健康知识宣教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知识目标。了解中国居民营养与健康状况；理解营养学基础知识；熟悉食品营养与安全相关知识；理解合理营养与平衡膳食的关系；理解我国居民膳食指南与平衡膳食宝塔；理解健康基本知识。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建立健康生活理念，增强食品安全的意识，具有健康基本素养；确立严谨求实的科学态度和客观公正的工作作风；养成敬业爱岗、吃苦耐劳的良好职业道德；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专业办学基本条件和教学建议</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一、专业教学团队</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具有一支结构合理、师德高尚、教学水平较高的“双师结构”队伍，在校生数与专任教师数之比符合教育部相关规定，专任教师总数满足完成教学任务的需要。本专业应具有1～2名高水平的专业带头人，专任专业教师数量应不少于4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专任专业教师应具备高等学校教师任职资格，具有高等学校食品类专业或相关专业本科及以上学历，其中具有硕士及以上学位教师应占一定比例（≥30%），高级职称教师比例不低于25%。专业核心课程主讲教师应是骨干教师或具有中级及以上专业技术职称，校内专业实训基地应配备有一定职称、资格的专职实训指导教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专业教师都应具有“双师”素质，70%以上的应获得与本专业对接的职业资格证书或工程系列食品专业职称证书，每年到企业实践锻炼时间不少于1个月。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本专业应聘请食品行业企业的技术专家2名参与专业建设与课程改革。聘请具有中级专业技术职称和实践经验丰富的企业兼职教师，担任（/参与）对职业技能要求高的纯实践课程教学工作。校外顶岗实习等实践环节的实习指导教师应主要由企业兼职教师担任，校外实习基地的实习指导教师原则上应具有专科及以上学历或高级及以上专业资格证书。</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二、教学设施</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校内实验实训条件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按照专业课程设置和职业技能培养的要求，应设置满足教学要求的基础课教学实验室和专业实训基地（室）。校内实验实训设施可以是为本专业独立配置的，也可以是与相关专业共享。</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配备的实验实训仪器装备数量（台套组数）和性能应满足实训教学需要，设备管理要规范，专业实验实训项目开出率应该达到教学要求的90%以上。校内实训项目设计要以生产性实践为主，要能确保学生按教学要求有充分的操作训练时间。</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校内实训基地的设备应能满足本专业实训教学的需要和职业技能鉴定要求。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校内实验实训仪器设备配置</w:t>
      </w:r>
      <w:r>
        <w:rPr>
          <w:rFonts w:hint="eastAsia" w:asciiTheme="minorEastAsia" w:hAnsiTheme="minorEastAsia" w:eastAsiaTheme="minorEastAsia" w:cstheme="minorEastAsia"/>
          <w:sz w:val="21"/>
          <w:szCs w:val="21"/>
          <w:lang w:eastAsia="zh-CN"/>
        </w:rPr>
        <w:t>（参考）</w:t>
      </w:r>
      <w:r>
        <w:rPr>
          <w:rFonts w:hint="eastAsia" w:asciiTheme="minorEastAsia" w:hAnsiTheme="minorEastAsia" w:eastAsiaTheme="minorEastAsia" w:cstheme="minorEastAsia"/>
          <w:sz w:val="21"/>
          <w:szCs w:val="21"/>
        </w:rPr>
        <w:t>见附表。</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校外实训实习基地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对于校内实训基地设施不能满足专业课程生产性实训需要的，应根据实际情况，可以联合社会资源共同建设共享型的校外实训基地。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要建立与本专业培养目标相适应的、相对稳定、结合紧密的校外实习基地，以满足学生技能训练、生产实习和顶岗实习等实践教学要求。实习基地的数量上应根据企业实习岗位的类型及能接收实习生人数来确定，原则上每个标准班（40人）校外实训基地数不得少于2个（订单培养除外）。</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确定为实训基地的食品生产经营企业应具有一定规模，管理规范，设备条件先进，设施完善，在当地食品行业具有一定代表性。学校与实习单位要建立实习指导机制，科学确定实习方案，校外实习基地应能安排专人负责实习管理工作，各实习岗位均有实习带教指导教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信息网络教学条件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置以网络技术为代表的现代信息技术设施设备和其他的现代教育技术装备，促进现代教育技术与课程教学的整合。校园网出口应通畅，带宽能满足教学需要，网络信息点要遍布主要的教学场所，基本满足专业教学活动的需要。</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2"/>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三、教材及图书、数字化（网络）资料等学习资源</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教材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必修课优先选用近年出版的高等职业教育规划教材和获奖教材以及教育部（教指委）推荐的教材应不少于2/3。</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各校应组织编写高水平的、具有办学特色、专业特色的“工学结合”教材以及实训实习指导教材，以满足课程教学改革的需要。</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rPr>
        <w:t>专业图书与技术资料</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书和期刊杂志总数（包括与本专业相关的技术基础课图书资料）应达到教育部有关规定。各种技术标准、规范、手册及参考书齐全，能满足教学需要。图书馆应具有本专业信息资料查阅所需计算机网络系统或电子阅览服务。</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rPr>
        <w:t>数字化教学资源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建设以精品（网络）课程为主要内容的课程资源库，内容主要有：工学结合特色教材、电子教案、PPT课件、试题库、虚拟动画、视频等。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建设以专业教学资源为主要内容的专业网站，主要内容有：人才培养方案、课程标准、职业资格（技能）标准、相关法规与标准、专业文献、合作企业信息、图片库（音像材料）、相关专业网站链接等。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网上数字化教学资源要有利于学生自主学习，内容丰富、使用便捷、更新及时。</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四、教学方法、手段与教学组织形式建议</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教学方法</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方法的运用应突出以学生为中心，建议专业核心课程主要采用“任务驱动”、“项目导向”等多种形式的“做中学、做中教”教学模式。根据课程类型和性质分别运用“案例教学”、“情景教学”、“理实一体化教学”的多种教学方法，融“教、学、做、用”为一体，激发学生学习兴趣，增强动手能力和发现问题、分析问题、解决问题的能力，提高教学质量。</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教学手段</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议广泛采用多媒体教学课件辅助教学，将课程资源库中的资料应用到课堂教学中。要充分利用现代信息技术、仿真技术、网络技术，开发虚拟工艺、虚拟实验。利用计算机专业软件、实训室的先进仪器设备和现代化网络技术等辅助教学，努力提高教学效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教学组织形式</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以职业能力培养为教学目标，以职业核心技能训练为主线组织教学。实验、实训课程可根据实际条件实施班级教学或分组教学，可根据需要在理实一体化教室、专业实验实训室、生产性实训基地（工厂）、企业生产现场组织教学。</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五、教学评价、考核建议</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学生在校期间必须修满规定的学分，完成顶岗实习，通过实习总结或毕业考核、鉴定合格，取得相应的中级及以上职业资格（技能）证书，方可毕业。</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要进行考核与评价的改革，推广“知识＋技能”的考试考查方式，以过程考核为重点，形成过程考核与终端考核相结合的制度。要围绕课程教学标准，在教学项目实施或工作过程中考核学生的能力与素质，同时通过终端考核相关的知识内容，形成能力、知识与素质考核的综合评价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针对不同课程特点应建立突出能力的多元（多种能力评价、多元评价方法、多元评价主体）考核评价体系，专业核心课程应尽量采用校内考核与社会化职业技能鉴定相结合。校外顶岗实习等实践教学环节，应以企业评价为主，学校评价为辅，突出对学生实习过程中表现出的工作能力和态度的评价。提倡采用学习过程记录、技能考核、成果展示、专题报告评价等多种评价方式，考察学生完成课业的情况。</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积极创新人才培养评价方式，探索学校、行业部门、用人单位共同参与评价的教学质量多主体评价模式，吸纳更多行业企业和社会有关方面组织参与考核评价。</w:t>
      </w:r>
    </w:p>
    <w:p>
      <w:pPr>
        <w:pStyle w:val="4"/>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六、教学管理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根据不同生源特点，在专业教学组织上有所不同，要求对不同生源、不同类型学生进行单独编班。结合学生实际，制定相应的专业人才培养方案、教学进程和考核要求。探索多学期分段式教学组织模式，使学生的学习目标更加明确，专业教学更具有针对性。</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对于普通高中毕业生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要注重加强专业实践技能的培养。本专业的课程体系是基于招收普通高中毕业理科生而设计的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对于招收文科高中学生的，应在职业技术基础学习领域增加化学、生物等基础课程，以保证后续专业课程的学习。</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中等职业教育毕业生“三校生”，以及初中后五年制的高等职业教育专业，应另行设计中等和高等职业教育相衔接专业课程体系结构。要注重专业教学的中高职衔接，同时注重加强专业理论知识的提升和专业实践综合能力的深化。要围绕中等和高等职业教育接续专业的人才培养目标，系统设计、统筹规划课程开发和教材建设，明确各自的教学重点，制定课程标准，调整课程结构与内容。</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教育部现行《普通高等学校高职高专教育指导性专业目录》内、外专业中的食品检测与管理/610312（*）、食品分析与检验/610310（闽）、食品卫生检验/610308（黑）等专业的教学要求可参照本规范执行。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rPr>
          <w:rFonts w:hint="eastAsia" w:ascii="宋体" w:hAnsi="宋体"/>
          <w:b/>
          <w:sz w:val="24"/>
        </w:rPr>
      </w:pPr>
      <w:r>
        <w:rPr>
          <w:rFonts w:hint="eastAsia" w:ascii="宋体" w:hAnsi="宋体"/>
          <w:b/>
          <w:sz w:val="24"/>
        </w:rPr>
        <w:t>继续专业学习深造建议</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学生应确立终身教育理念，高等职业教育阶段学业完成后可通过应用本科教育对口继续深造。本专业毕业后，可以通过普通高校专升本、成人继续教育专升本等渠道，学习食品科学与工程（</w:t>
      </w:r>
      <w:r>
        <w:rPr>
          <w:rFonts w:ascii="宋体" w:hAnsi="宋体"/>
          <w:szCs w:val="21"/>
        </w:rPr>
        <w:t>081401</w:t>
      </w:r>
      <w:r>
        <w:rPr>
          <w:rFonts w:hint="eastAsia" w:ascii="宋体" w:hAnsi="宋体"/>
          <w:szCs w:val="21"/>
        </w:rPr>
        <w:t>）、食品质量与安全（</w:t>
      </w:r>
      <w:r>
        <w:rPr>
          <w:rFonts w:ascii="宋体" w:hAnsi="宋体"/>
          <w:szCs w:val="21"/>
        </w:rPr>
        <w:t>081407W</w:t>
      </w:r>
      <w:r>
        <w:rPr>
          <w:rFonts w:hint="eastAsia" w:ascii="宋体" w:hAnsi="宋体"/>
          <w:szCs w:val="21"/>
        </w:rPr>
        <w:t>）等本科专业。</w:t>
      </w:r>
    </w:p>
    <w:p>
      <w:pPr>
        <w:snapToGrid w:val="0"/>
        <w:spacing w:line="300" w:lineRule="auto"/>
        <w:ind w:firstLine="420" w:firstLineChars="200"/>
        <w:rPr>
          <w:rFonts w:hint="eastAsia" w:ascii="宋体" w:hAnsi="宋体"/>
          <w:b/>
          <w:color w:val="000000"/>
          <w:sz w:val="21"/>
          <w:szCs w:val="21"/>
        </w:rPr>
      </w:pPr>
      <w:r>
        <w:rPr>
          <w:rFonts w:ascii="宋体" w:hAnsi="宋体"/>
          <w:szCs w:val="21"/>
        </w:rPr>
        <w:br w:type="page"/>
      </w:r>
      <w:r>
        <w:rPr>
          <w:rFonts w:hint="eastAsia" w:ascii="宋体" w:hAnsi="宋体"/>
          <w:b/>
          <w:color w:val="000000"/>
          <w:sz w:val="21"/>
          <w:szCs w:val="21"/>
        </w:rPr>
        <w:t>附表</w:t>
      </w:r>
      <w:bookmarkStart w:id="0" w:name="_GoBack"/>
      <w:bookmarkEnd w:id="0"/>
    </w:p>
    <w:p>
      <w:pPr>
        <w:adjustRightInd w:val="0"/>
        <w:snapToGrid w:val="0"/>
        <w:spacing w:line="300" w:lineRule="auto"/>
        <w:jc w:val="center"/>
        <w:rPr>
          <w:rFonts w:hint="eastAsia" w:ascii="宋体" w:hAnsi="宋体"/>
          <w:color w:val="000000"/>
          <w:sz w:val="21"/>
          <w:szCs w:val="21"/>
        </w:rPr>
      </w:pPr>
      <w:r>
        <w:rPr>
          <w:rFonts w:hint="eastAsia" w:ascii="宋体" w:hAnsi="宋体"/>
          <w:b/>
          <w:color w:val="000000"/>
          <w:sz w:val="21"/>
          <w:szCs w:val="21"/>
        </w:rPr>
        <w:t>高</w:t>
      </w:r>
      <w:r>
        <w:rPr>
          <w:rFonts w:hint="eastAsia" w:ascii="宋体" w:hAnsi="宋体"/>
          <w:b/>
          <w:color w:val="000000"/>
          <w:sz w:val="21"/>
          <w:szCs w:val="21"/>
          <w:lang w:eastAsia="zh-CN"/>
        </w:rPr>
        <w:t>等</w:t>
      </w:r>
      <w:r>
        <w:rPr>
          <w:rFonts w:hint="eastAsia" w:ascii="宋体" w:hAnsi="宋体"/>
          <w:b/>
          <w:color w:val="000000"/>
          <w:sz w:val="21"/>
          <w:szCs w:val="21"/>
        </w:rPr>
        <w:t>职</w:t>
      </w:r>
      <w:r>
        <w:rPr>
          <w:rFonts w:hint="eastAsia" w:ascii="宋体" w:hAnsi="宋体"/>
          <w:b/>
          <w:color w:val="000000"/>
          <w:sz w:val="21"/>
          <w:szCs w:val="21"/>
          <w:lang w:eastAsia="zh-CN"/>
        </w:rPr>
        <w:t>业</w:t>
      </w:r>
      <w:r>
        <w:rPr>
          <w:rFonts w:hint="eastAsia" w:ascii="宋体" w:hAnsi="宋体"/>
          <w:b/>
          <w:color w:val="000000"/>
          <w:sz w:val="21"/>
          <w:szCs w:val="21"/>
        </w:rPr>
        <w:t>教育食品营养与检测专业</w:t>
      </w:r>
      <w:r>
        <w:rPr>
          <w:rFonts w:hint="eastAsia" w:ascii="宋体" w:hAnsi="宋体"/>
          <w:b/>
          <w:sz w:val="21"/>
          <w:szCs w:val="21"/>
        </w:rPr>
        <w:t>校内实验实训仪器设备基本配置（参考）</w:t>
      </w:r>
    </w:p>
    <w:tbl>
      <w:tblPr>
        <w:tblStyle w:val="8"/>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2310"/>
        <w:gridCol w:w="252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35" w:type="dxa"/>
            <w:vAlign w:val="center"/>
          </w:tcPr>
          <w:p>
            <w:pPr>
              <w:tabs>
                <w:tab w:val="left" w:pos="9540"/>
              </w:tabs>
              <w:snapToGrid w:val="0"/>
              <w:jc w:val="center"/>
              <w:rPr>
                <w:rFonts w:ascii="宋体" w:hAnsi="宋体"/>
                <w:b/>
                <w:sz w:val="18"/>
                <w:szCs w:val="18"/>
              </w:rPr>
            </w:pPr>
            <w:r>
              <w:rPr>
                <w:rFonts w:ascii="宋体" w:hAnsi="宋体"/>
                <w:b/>
                <w:sz w:val="18"/>
                <w:szCs w:val="18"/>
              </w:rPr>
              <w:t>序号</w:t>
            </w:r>
          </w:p>
        </w:tc>
        <w:tc>
          <w:tcPr>
            <w:tcW w:w="1155" w:type="dxa"/>
            <w:vAlign w:val="center"/>
          </w:tcPr>
          <w:p>
            <w:pPr>
              <w:tabs>
                <w:tab w:val="left" w:pos="9540"/>
              </w:tabs>
              <w:snapToGrid w:val="0"/>
              <w:jc w:val="center"/>
              <w:rPr>
                <w:rFonts w:ascii="宋体" w:hAnsi="宋体"/>
                <w:b/>
                <w:sz w:val="18"/>
                <w:szCs w:val="18"/>
              </w:rPr>
            </w:pPr>
            <w:r>
              <w:rPr>
                <w:rFonts w:ascii="宋体" w:hAnsi="宋体"/>
                <w:b/>
                <w:sz w:val="18"/>
                <w:szCs w:val="18"/>
              </w:rPr>
              <w:t>实训项目</w:t>
            </w:r>
          </w:p>
        </w:tc>
        <w:tc>
          <w:tcPr>
            <w:tcW w:w="2310" w:type="dxa"/>
            <w:vAlign w:val="center"/>
          </w:tcPr>
          <w:p>
            <w:pPr>
              <w:tabs>
                <w:tab w:val="left" w:pos="9540"/>
              </w:tabs>
              <w:snapToGrid w:val="0"/>
              <w:jc w:val="center"/>
              <w:rPr>
                <w:rFonts w:ascii="宋体" w:hAnsi="宋体"/>
                <w:b/>
                <w:sz w:val="18"/>
                <w:szCs w:val="18"/>
              </w:rPr>
            </w:pPr>
            <w:r>
              <w:rPr>
                <w:rFonts w:ascii="宋体" w:hAnsi="宋体"/>
                <w:b/>
                <w:sz w:val="18"/>
                <w:szCs w:val="18"/>
              </w:rPr>
              <w:t>主要实训内容</w:t>
            </w:r>
          </w:p>
        </w:tc>
        <w:tc>
          <w:tcPr>
            <w:tcW w:w="2520" w:type="dxa"/>
            <w:vAlign w:val="center"/>
          </w:tcPr>
          <w:p>
            <w:pPr>
              <w:tabs>
                <w:tab w:val="left" w:pos="9540"/>
              </w:tabs>
              <w:snapToGrid w:val="0"/>
              <w:jc w:val="center"/>
              <w:rPr>
                <w:rFonts w:ascii="宋体" w:hAnsi="宋体"/>
                <w:b/>
                <w:sz w:val="18"/>
                <w:szCs w:val="18"/>
              </w:rPr>
            </w:pPr>
            <w:r>
              <w:rPr>
                <w:rFonts w:ascii="宋体" w:hAnsi="宋体"/>
                <w:b/>
                <w:sz w:val="18"/>
                <w:szCs w:val="18"/>
              </w:rPr>
              <w:t>主要设备名称</w:t>
            </w:r>
          </w:p>
        </w:tc>
        <w:tc>
          <w:tcPr>
            <w:tcW w:w="1890" w:type="dxa"/>
            <w:vAlign w:val="center"/>
          </w:tcPr>
          <w:p>
            <w:pPr>
              <w:tabs>
                <w:tab w:val="left" w:pos="9540"/>
              </w:tabs>
              <w:snapToGrid w:val="0"/>
              <w:jc w:val="center"/>
              <w:rPr>
                <w:rFonts w:ascii="宋体" w:hAnsi="宋体"/>
                <w:b/>
                <w:sz w:val="18"/>
                <w:szCs w:val="18"/>
              </w:rPr>
            </w:pPr>
            <w:r>
              <w:rPr>
                <w:rFonts w:ascii="宋体" w:hAnsi="宋体"/>
                <w:b/>
                <w:sz w:val="18"/>
                <w:szCs w:val="18"/>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restart"/>
            <w:vAlign w:val="center"/>
          </w:tcPr>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hint="eastAsia" w:ascii="宋体" w:hAnsi="宋体"/>
                <w:sz w:val="18"/>
                <w:szCs w:val="18"/>
              </w:rPr>
            </w:pPr>
            <w:r>
              <w:rPr>
                <w:rFonts w:hint="eastAsia" w:ascii="宋体" w:hAnsi="宋体"/>
                <w:sz w:val="18"/>
                <w:szCs w:val="18"/>
              </w:rPr>
              <w:t>1</w:t>
            </w: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tc>
        <w:tc>
          <w:tcPr>
            <w:tcW w:w="1155" w:type="dxa"/>
            <w:vMerge w:val="restart"/>
            <w:vAlign w:val="center"/>
          </w:tcPr>
          <w:p>
            <w:pPr>
              <w:tabs>
                <w:tab w:val="left" w:pos="9540"/>
              </w:tabs>
              <w:snapToGrid w:val="0"/>
              <w:rPr>
                <w:rFonts w:ascii="宋体" w:hAnsi="宋体"/>
                <w:sz w:val="18"/>
                <w:szCs w:val="18"/>
              </w:rPr>
            </w:pPr>
            <w:r>
              <w:rPr>
                <w:rFonts w:ascii="宋体" w:hAnsi="宋体"/>
                <w:sz w:val="18"/>
                <w:szCs w:val="18"/>
              </w:rPr>
              <w:t>食品理化检验实训</w:t>
            </w:r>
          </w:p>
        </w:tc>
        <w:tc>
          <w:tcPr>
            <w:tcW w:w="2310" w:type="dxa"/>
            <w:vMerge w:val="restart"/>
            <w:vAlign w:val="center"/>
          </w:tcPr>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r>
              <w:rPr>
                <w:rFonts w:ascii="宋体" w:hAnsi="宋体"/>
                <w:sz w:val="18"/>
                <w:szCs w:val="18"/>
              </w:rPr>
              <w:t>1.食品的物理检验</w:t>
            </w:r>
          </w:p>
          <w:p>
            <w:pPr>
              <w:tabs>
                <w:tab w:val="left" w:pos="9540"/>
              </w:tabs>
              <w:snapToGrid w:val="0"/>
              <w:rPr>
                <w:rFonts w:ascii="宋体" w:hAnsi="宋体"/>
                <w:sz w:val="18"/>
                <w:szCs w:val="18"/>
              </w:rPr>
            </w:pPr>
            <w:r>
              <w:rPr>
                <w:rFonts w:ascii="宋体" w:hAnsi="宋体"/>
                <w:sz w:val="18"/>
                <w:szCs w:val="18"/>
              </w:rPr>
              <w:t>2.食品中一般成分的检验</w:t>
            </w:r>
          </w:p>
          <w:p>
            <w:pPr>
              <w:tabs>
                <w:tab w:val="left" w:pos="9540"/>
              </w:tabs>
              <w:snapToGrid w:val="0"/>
              <w:rPr>
                <w:rFonts w:ascii="宋体" w:hAnsi="宋体"/>
                <w:sz w:val="18"/>
                <w:szCs w:val="18"/>
              </w:rPr>
            </w:pPr>
            <w:r>
              <w:rPr>
                <w:rFonts w:ascii="宋体" w:hAnsi="宋体"/>
                <w:sz w:val="18"/>
                <w:szCs w:val="18"/>
              </w:rPr>
              <w:t>3.食品添加剂的检验</w:t>
            </w:r>
          </w:p>
          <w:p>
            <w:pPr>
              <w:tabs>
                <w:tab w:val="left" w:pos="9540"/>
              </w:tabs>
              <w:snapToGrid w:val="0"/>
              <w:rPr>
                <w:rFonts w:ascii="宋体" w:hAnsi="宋体"/>
                <w:sz w:val="18"/>
                <w:szCs w:val="18"/>
              </w:rPr>
            </w:pPr>
            <w:r>
              <w:rPr>
                <w:rFonts w:ascii="宋体" w:hAnsi="宋体"/>
                <w:sz w:val="18"/>
                <w:szCs w:val="18"/>
              </w:rPr>
              <w:t>4.食品中矿物质的检验</w:t>
            </w:r>
          </w:p>
          <w:p>
            <w:pPr>
              <w:tabs>
                <w:tab w:val="left" w:pos="9540"/>
              </w:tabs>
              <w:snapToGrid w:val="0"/>
              <w:rPr>
                <w:rFonts w:ascii="宋体" w:hAnsi="宋体"/>
                <w:sz w:val="18"/>
                <w:szCs w:val="18"/>
              </w:rPr>
            </w:pPr>
            <w:r>
              <w:rPr>
                <w:rFonts w:ascii="宋体" w:hAnsi="宋体"/>
                <w:sz w:val="18"/>
                <w:szCs w:val="18"/>
              </w:rPr>
              <w:t>5.食品中功能性成分的检验</w:t>
            </w:r>
          </w:p>
          <w:p>
            <w:pPr>
              <w:tabs>
                <w:tab w:val="left" w:pos="9540"/>
              </w:tabs>
              <w:snapToGrid w:val="0"/>
              <w:rPr>
                <w:rFonts w:ascii="宋体" w:hAnsi="宋体"/>
                <w:sz w:val="18"/>
                <w:szCs w:val="18"/>
              </w:rPr>
            </w:pPr>
            <w:r>
              <w:rPr>
                <w:rFonts w:ascii="宋体" w:hAnsi="宋体"/>
                <w:sz w:val="18"/>
                <w:szCs w:val="18"/>
              </w:rPr>
              <w:t>6.食品中常见有害物质的检验</w:t>
            </w:r>
          </w:p>
          <w:p>
            <w:pPr>
              <w:tabs>
                <w:tab w:val="left" w:pos="9540"/>
              </w:tabs>
              <w:snapToGrid w:val="0"/>
              <w:rPr>
                <w:rFonts w:ascii="宋体" w:hAnsi="宋体"/>
                <w:sz w:val="18"/>
                <w:szCs w:val="18"/>
              </w:rPr>
            </w:pPr>
            <w:r>
              <w:rPr>
                <w:rFonts w:ascii="宋体" w:hAnsi="宋体"/>
                <w:sz w:val="18"/>
                <w:szCs w:val="18"/>
              </w:rPr>
              <w:t>7.食品包装材料及容器的检验</w:t>
            </w:r>
          </w:p>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电子分析天平</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气相色谱仪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原子吸收分光光度计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hint="eastAsia" w:ascii="宋体" w:hAnsi="宋体"/>
                <w:sz w:val="18"/>
                <w:szCs w:val="18"/>
              </w:rPr>
            </w:pPr>
            <w:r>
              <w:rPr>
                <w:rFonts w:ascii="宋体" w:hAnsi="宋体"/>
                <w:sz w:val="18"/>
                <w:szCs w:val="18"/>
              </w:rPr>
              <w:t>高效液相色谱仪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可见分光光度计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紫外分光光度计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氨基酸分析仪*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显微熔点仪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自动电位测定仪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旋光仪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黏度计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折光计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比重计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常压烘箱</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灰化炉</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恒温水浴锅</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hint="eastAsia" w:ascii="宋体" w:hAnsi="宋体"/>
                <w:sz w:val="18"/>
                <w:szCs w:val="18"/>
              </w:rPr>
            </w:pPr>
            <w:r>
              <w:rPr>
                <w:rFonts w:hint="eastAsia" w:ascii="宋体" w:hAnsi="宋体"/>
                <w:sz w:val="18"/>
                <w:szCs w:val="18"/>
              </w:rPr>
              <w:t>索氏抽提器</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凯氏定氮仪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消化装置</w:t>
            </w:r>
          </w:p>
        </w:tc>
        <w:tc>
          <w:tcPr>
            <w:tcW w:w="1890" w:type="dxa"/>
            <w:vAlign w:val="center"/>
          </w:tcPr>
          <w:p>
            <w:pPr>
              <w:tabs>
                <w:tab w:val="left" w:pos="9540"/>
              </w:tabs>
              <w:snapToGrid w:val="0"/>
              <w:jc w:val="center"/>
              <w:rPr>
                <w:rFonts w:hint="eastAsia" w:ascii="宋体" w:hAnsi="宋体" w:eastAsiaTheme="minorEastAsia"/>
                <w:sz w:val="18"/>
                <w:szCs w:val="18"/>
                <w:lang w:val="en-US" w:eastAsia="zh-CN"/>
              </w:rPr>
            </w:pPr>
            <w:r>
              <w:rPr>
                <w:rFonts w:hint="eastAsia" w:ascii="宋体" w:hAnsi="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离心机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电磁搅拌器</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组织捣碎机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小型绞肉机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小型粉碎机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电动振动器</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酸度计、玻璃电极、甘汞电极、</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restart"/>
            <w:vAlign w:val="center"/>
          </w:tcPr>
          <w:p>
            <w:pPr>
              <w:tabs>
                <w:tab w:val="left" w:pos="9540"/>
              </w:tabs>
              <w:snapToGrid w:val="0"/>
              <w:jc w:val="center"/>
              <w:rPr>
                <w:rFonts w:hint="eastAsia" w:ascii="宋体" w:hAnsi="宋体"/>
                <w:sz w:val="18"/>
                <w:szCs w:val="18"/>
              </w:rPr>
            </w:pPr>
          </w:p>
          <w:p>
            <w:pPr>
              <w:tabs>
                <w:tab w:val="left" w:pos="9540"/>
              </w:tabs>
              <w:snapToGrid w:val="0"/>
              <w:jc w:val="center"/>
              <w:rPr>
                <w:rFonts w:hint="eastAsia" w:ascii="宋体" w:hAnsi="宋体"/>
                <w:sz w:val="18"/>
                <w:szCs w:val="18"/>
              </w:rPr>
            </w:pPr>
            <w:r>
              <w:rPr>
                <w:rFonts w:hint="eastAsia" w:ascii="宋体" w:hAnsi="宋体"/>
                <w:sz w:val="18"/>
                <w:szCs w:val="18"/>
              </w:rPr>
              <w:t>2</w:t>
            </w:r>
          </w:p>
        </w:tc>
        <w:tc>
          <w:tcPr>
            <w:tcW w:w="1155"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食品微生物检验实训</w:t>
            </w:r>
          </w:p>
        </w:tc>
        <w:tc>
          <w:tcPr>
            <w:tcW w:w="2310"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1.细菌形态学检验</w:t>
            </w:r>
          </w:p>
          <w:p>
            <w:pPr>
              <w:tabs>
                <w:tab w:val="left" w:pos="9540"/>
              </w:tabs>
              <w:snapToGrid w:val="0"/>
              <w:rPr>
                <w:rFonts w:hint="eastAsia" w:ascii="宋体" w:hAnsi="宋体"/>
                <w:sz w:val="18"/>
                <w:szCs w:val="18"/>
              </w:rPr>
            </w:pPr>
            <w:r>
              <w:rPr>
                <w:rFonts w:hint="eastAsia" w:ascii="宋体" w:hAnsi="宋体"/>
                <w:sz w:val="18"/>
                <w:szCs w:val="18"/>
              </w:rPr>
              <w:t>2.细菌生理学检查</w:t>
            </w:r>
          </w:p>
          <w:p>
            <w:pPr>
              <w:tabs>
                <w:tab w:val="left" w:pos="9540"/>
              </w:tabs>
              <w:snapToGrid w:val="0"/>
              <w:rPr>
                <w:rFonts w:hint="eastAsia" w:ascii="宋体" w:hAnsi="宋体"/>
                <w:sz w:val="18"/>
                <w:szCs w:val="18"/>
              </w:rPr>
            </w:pPr>
            <w:r>
              <w:rPr>
                <w:rFonts w:hint="eastAsia" w:ascii="宋体" w:hAnsi="宋体"/>
                <w:sz w:val="18"/>
                <w:szCs w:val="18"/>
              </w:rPr>
              <w:t>3.细菌卫生一般检验</w:t>
            </w:r>
          </w:p>
          <w:p>
            <w:pPr>
              <w:tabs>
                <w:tab w:val="left" w:pos="9540"/>
              </w:tabs>
              <w:snapToGrid w:val="0"/>
              <w:rPr>
                <w:rFonts w:hint="eastAsia" w:ascii="宋体" w:hAnsi="宋体"/>
                <w:sz w:val="18"/>
                <w:szCs w:val="18"/>
              </w:rPr>
            </w:pPr>
            <w:r>
              <w:rPr>
                <w:rFonts w:hint="eastAsia" w:ascii="宋体" w:hAnsi="宋体"/>
                <w:sz w:val="18"/>
                <w:szCs w:val="18"/>
              </w:rPr>
              <w:t>4.常见致病菌检验</w:t>
            </w:r>
          </w:p>
          <w:p>
            <w:pPr>
              <w:tabs>
                <w:tab w:val="left" w:pos="9540"/>
              </w:tabs>
              <w:snapToGrid w:val="0"/>
              <w:rPr>
                <w:rFonts w:hint="eastAsia" w:ascii="宋体" w:hAnsi="宋体"/>
                <w:sz w:val="18"/>
                <w:szCs w:val="18"/>
              </w:rPr>
            </w:pPr>
            <w:r>
              <w:rPr>
                <w:rFonts w:hint="eastAsia" w:ascii="宋体" w:hAnsi="宋体"/>
                <w:sz w:val="18"/>
                <w:szCs w:val="18"/>
              </w:rPr>
              <w:t>5.真菌学检验</w:t>
            </w:r>
          </w:p>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光学显微镜</w:t>
            </w:r>
          </w:p>
        </w:tc>
        <w:tc>
          <w:tcPr>
            <w:tcW w:w="1890" w:type="dxa"/>
            <w:vAlign w:val="center"/>
          </w:tcPr>
          <w:p>
            <w:pPr>
              <w:tabs>
                <w:tab w:val="left" w:pos="9540"/>
              </w:tabs>
              <w:snapToGrid w:val="0"/>
              <w:jc w:val="center"/>
              <w:rPr>
                <w:rFonts w:hint="eastAsia" w:ascii="宋体" w:hAnsi="宋体"/>
                <w:sz w:val="18"/>
                <w:szCs w:val="18"/>
              </w:rPr>
            </w:pPr>
            <w:r>
              <w:rPr>
                <w:rFonts w:ascii="宋体" w:hAnsi="宋体"/>
                <w:sz w:val="18"/>
                <w:szCs w:val="18"/>
              </w:rPr>
              <w:t>4</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高压蒸汽灭菌锅</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恒温培养箱</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恒温摇床</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冰箱</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超净工作台</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pH计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Borders>
              <w:bottom w:val="single" w:color="auto" w:sz="4" w:space="0"/>
            </w:tcBorders>
          </w:tcPr>
          <w:p>
            <w:pPr>
              <w:tabs>
                <w:tab w:val="left" w:pos="9540"/>
              </w:tabs>
              <w:snapToGrid w:val="0"/>
              <w:rPr>
                <w:rFonts w:ascii="宋体" w:hAnsi="宋体"/>
                <w:sz w:val="18"/>
                <w:szCs w:val="18"/>
              </w:rPr>
            </w:pPr>
            <w:r>
              <w:rPr>
                <w:rFonts w:ascii="宋体" w:hAnsi="宋体"/>
                <w:sz w:val="18"/>
                <w:szCs w:val="18"/>
              </w:rPr>
              <w:t>分析天平</w:t>
            </w:r>
          </w:p>
        </w:tc>
        <w:tc>
          <w:tcPr>
            <w:tcW w:w="1890" w:type="dxa"/>
            <w:tcBorders>
              <w:bottom w:val="single" w:color="auto" w:sz="4" w:space="0"/>
            </w:tcBorders>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恒温水浴锅</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restart"/>
            <w:vAlign w:val="center"/>
          </w:tcPr>
          <w:p>
            <w:pPr>
              <w:tabs>
                <w:tab w:val="left" w:pos="9540"/>
              </w:tabs>
              <w:snapToGrid w:val="0"/>
              <w:jc w:val="center"/>
              <w:rPr>
                <w:rFonts w:hint="eastAsia" w:ascii="宋体" w:hAnsi="宋体"/>
                <w:sz w:val="18"/>
                <w:szCs w:val="18"/>
              </w:rPr>
            </w:pPr>
            <w:r>
              <w:rPr>
                <w:rFonts w:hint="eastAsia" w:ascii="宋体" w:hAnsi="宋体"/>
                <w:sz w:val="18"/>
                <w:szCs w:val="18"/>
              </w:rPr>
              <w:t>3</w:t>
            </w:r>
          </w:p>
        </w:tc>
        <w:tc>
          <w:tcPr>
            <w:tcW w:w="1155"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营养指导实训</w:t>
            </w:r>
          </w:p>
        </w:tc>
        <w:tc>
          <w:tcPr>
            <w:tcW w:w="2310"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1．体格测量</w:t>
            </w:r>
          </w:p>
          <w:p>
            <w:pPr>
              <w:tabs>
                <w:tab w:val="left" w:pos="9540"/>
              </w:tabs>
              <w:snapToGrid w:val="0"/>
              <w:rPr>
                <w:rFonts w:hint="eastAsia" w:ascii="宋体" w:hAnsi="宋体"/>
                <w:sz w:val="18"/>
                <w:szCs w:val="18"/>
              </w:rPr>
            </w:pPr>
            <w:r>
              <w:rPr>
                <w:rFonts w:hint="eastAsia" w:ascii="宋体" w:hAnsi="宋体"/>
                <w:sz w:val="18"/>
                <w:szCs w:val="18"/>
              </w:rPr>
              <w:t>2．膳食调查</w:t>
            </w:r>
          </w:p>
          <w:p>
            <w:pPr>
              <w:tabs>
                <w:tab w:val="left" w:pos="9540"/>
              </w:tabs>
              <w:snapToGrid w:val="0"/>
              <w:rPr>
                <w:rFonts w:hint="eastAsia" w:ascii="宋体" w:hAnsi="宋体"/>
                <w:sz w:val="18"/>
                <w:szCs w:val="18"/>
              </w:rPr>
            </w:pPr>
            <w:r>
              <w:rPr>
                <w:rFonts w:hint="eastAsia" w:ascii="宋体" w:hAnsi="宋体"/>
                <w:sz w:val="18"/>
                <w:szCs w:val="18"/>
              </w:rPr>
              <w:t>3．营养食谱设计</w:t>
            </w:r>
          </w:p>
          <w:p>
            <w:pPr>
              <w:tabs>
                <w:tab w:val="left" w:pos="9540"/>
              </w:tabs>
              <w:snapToGrid w:val="0"/>
              <w:rPr>
                <w:rFonts w:hint="eastAsia" w:ascii="宋体" w:hAnsi="宋体"/>
                <w:sz w:val="18"/>
                <w:szCs w:val="18"/>
              </w:rPr>
            </w:pPr>
            <w:r>
              <w:rPr>
                <w:rFonts w:hint="eastAsia" w:ascii="宋体" w:hAnsi="宋体"/>
                <w:sz w:val="18"/>
                <w:szCs w:val="18"/>
              </w:rPr>
              <w:t>4．营养宣教</w:t>
            </w:r>
          </w:p>
        </w:tc>
        <w:tc>
          <w:tcPr>
            <w:tcW w:w="2520" w:type="dxa"/>
          </w:tcPr>
          <w:p>
            <w:pPr>
              <w:tabs>
                <w:tab w:val="left" w:pos="9540"/>
              </w:tabs>
              <w:snapToGrid w:val="0"/>
              <w:rPr>
                <w:rFonts w:ascii="宋体" w:hAnsi="宋体"/>
                <w:sz w:val="18"/>
                <w:szCs w:val="18"/>
              </w:rPr>
            </w:pPr>
            <w:r>
              <w:rPr>
                <w:rFonts w:hint="eastAsia" w:ascii="宋体" w:hAnsi="宋体"/>
                <w:sz w:val="18"/>
                <w:szCs w:val="18"/>
              </w:rPr>
              <w:t>身高体重计</w:t>
            </w:r>
          </w:p>
        </w:tc>
        <w:tc>
          <w:tcPr>
            <w:tcW w:w="1890" w:type="dxa"/>
            <w:vAlign w:val="center"/>
          </w:tcPr>
          <w:p>
            <w:pPr>
              <w:tabs>
                <w:tab w:val="left" w:pos="9540"/>
              </w:tabs>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hint="eastAsia" w:ascii="宋体" w:hAnsi="宋体"/>
                <w:sz w:val="18"/>
                <w:szCs w:val="18"/>
              </w:rPr>
            </w:pPr>
            <w:r>
              <w:rPr>
                <w:rFonts w:hint="eastAsia" w:ascii="宋体" w:hAnsi="宋体"/>
                <w:sz w:val="18"/>
                <w:szCs w:val="18"/>
              </w:rPr>
              <w:t>皮褶厚度计</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hint="eastAsia" w:ascii="宋体" w:hAnsi="宋体"/>
                <w:sz w:val="18"/>
                <w:szCs w:val="18"/>
              </w:rPr>
              <w:t>电脑（营养宣教）</w:t>
            </w:r>
          </w:p>
        </w:tc>
        <w:tc>
          <w:tcPr>
            <w:tcW w:w="1890" w:type="dxa"/>
            <w:vAlign w:val="center"/>
          </w:tcPr>
          <w:p>
            <w:pPr>
              <w:tabs>
                <w:tab w:val="left" w:pos="9540"/>
              </w:tabs>
              <w:snapToGrid w:val="0"/>
              <w:jc w:val="center"/>
              <w:rPr>
                <w:rFonts w:ascii="宋体" w:hAnsi="宋体"/>
                <w:sz w:val="18"/>
                <w:szCs w:val="18"/>
              </w:rPr>
            </w:pPr>
            <w:r>
              <w:rPr>
                <w:rFonts w:hint="eastAsia" w:ascii="宋体" w:hAnsi="宋体"/>
                <w:sz w:val="18"/>
                <w:szCs w:val="18"/>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hint="eastAsia" w:ascii="宋体" w:hAnsi="宋体"/>
                <w:sz w:val="18"/>
                <w:szCs w:val="18"/>
              </w:rPr>
              <w:t>食物成分表（2002版）</w:t>
            </w:r>
          </w:p>
        </w:tc>
        <w:tc>
          <w:tcPr>
            <w:tcW w:w="1890" w:type="dxa"/>
            <w:vAlign w:val="center"/>
          </w:tcPr>
          <w:p>
            <w:pPr>
              <w:tabs>
                <w:tab w:val="left" w:pos="9540"/>
              </w:tabs>
              <w:snapToGrid w:val="0"/>
              <w:jc w:val="center"/>
              <w:rPr>
                <w:rFonts w:ascii="宋体" w:hAnsi="宋体"/>
                <w:sz w:val="18"/>
                <w:szCs w:val="18"/>
              </w:rPr>
            </w:pPr>
            <w:r>
              <w:rPr>
                <w:rFonts w:hint="eastAsia" w:ascii="宋体" w:hAnsi="宋体"/>
                <w:sz w:val="18"/>
                <w:szCs w:val="18"/>
              </w:rPr>
              <w:t>30套以上</w:t>
            </w:r>
          </w:p>
        </w:tc>
      </w:tr>
    </w:tbl>
    <w:p>
      <w:pPr>
        <w:snapToGrid w:val="0"/>
        <w:spacing w:before="156" w:beforeLines="50"/>
        <w:rPr>
          <w:rFonts w:hint="eastAsia" w:ascii="宋体" w:hAnsi="宋体"/>
          <w:sz w:val="21"/>
          <w:szCs w:val="21"/>
        </w:rPr>
      </w:pPr>
      <w:r>
        <w:rPr>
          <w:rFonts w:hint="eastAsia" w:ascii="宋体" w:hAnsi="宋体"/>
          <w:sz w:val="21"/>
          <w:szCs w:val="21"/>
        </w:rPr>
        <w:t>注：1</w:t>
      </w:r>
      <w:r>
        <w:rPr>
          <w:rFonts w:hint="eastAsia" w:ascii="宋体" w:hAnsi="宋体" w:cs="Arial"/>
          <w:sz w:val="21"/>
          <w:szCs w:val="21"/>
        </w:rPr>
        <w:t>．</w:t>
      </w:r>
      <w:r>
        <w:rPr>
          <w:rFonts w:hint="eastAsia" w:ascii="宋体" w:hAnsi="宋体"/>
          <w:sz w:val="21"/>
          <w:szCs w:val="21"/>
        </w:rPr>
        <w:t>设备数量为按40名学生同时实训配置；</w:t>
      </w:r>
    </w:p>
    <w:p>
      <w:pPr>
        <w:snapToGrid w:val="0"/>
        <w:ind w:firstLine="420" w:firstLineChars="200"/>
        <w:rPr>
          <w:rFonts w:hint="eastAsia" w:ascii="宋体" w:hAnsi="宋体"/>
          <w:sz w:val="21"/>
          <w:szCs w:val="21"/>
        </w:rPr>
      </w:pPr>
      <w:r>
        <w:rPr>
          <w:rFonts w:hint="eastAsia" w:ascii="宋体" w:hAnsi="宋体" w:cs="Arial"/>
          <w:sz w:val="21"/>
          <w:szCs w:val="21"/>
        </w:rPr>
        <w:t>2．带“*”</w:t>
      </w:r>
      <w:r>
        <w:rPr>
          <w:rFonts w:hint="eastAsia" w:ascii="宋体" w:hAnsi="宋体"/>
          <w:kern w:val="0"/>
          <w:sz w:val="21"/>
          <w:szCs w:val="21"/>
        </w:rPr>
        <w:t>号的为选做内容或设备。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D29F"/>
    <w:multiLevelType w:val="singleLevel"/>
    <w:tmpl w:val="39C7D29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46D0D"/>
    <w:rsid w:val="2AA30F33"/>
    <w:rsid w:val="2AF55D0C"/>
    <w:rsid w:val="4AC3275D"/>
    <w:rsid w:val="5D70114C"/>
    <w:rsid w:val="6C146D0D"/>
    <w:rsid w:val="6CD772A5"/>
    <w:rsid w:val="7792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2018-03-07T12:18:00Z</dcterms:created>
  <dc:creator>winter .</dc:creator>
  <lastModifiedBy>zkzxz</lastModifiedBy>
  <dcterms:modified xsi:type="dcterms:W3CDTF">2018-03-22T03:23:54Z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